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81796" w14:textId="1298119C" w:rsidR="007D34A5" w:rsidRDefault="00486C81" w:rsidP="00EA4712">
      <w:pPr>
        <w:pStyle w:val="berschrift1"/>
      </w:pPr>
      <w:r>
        <w:t>Chawwerusch Theater zeigt seine Version von Homers Odyssee</w:t>
      </w:r>
    </w:p>
    <w:p w14:paraId="555A71AC" w14:textId="77777777" w:rsidR="008A46E7" w:rsidRPr="00486C81" w:rsidRDefault="008A46E7" w:rsidP="008A46E7">
      <w:pPr>
        <w:pStyle w:val="berschrift2"/>
      </w:pPr>
    </w:p>
    <w:p w14:paraId="1ACCB911" w14:textId="4E101504" w:rsidR="00005863" w:rsidRDefault="00486C81" w:rsidP="00B75A16">
      <w:pPr>
        <w:spacing w:after="120" w:line="360" w:lineRule="auto"/>
      </w:pPr>
      <w:r w:rsidRPr="00486C81">
        <w:t xml:space="preserve">„Die Drei von der Odyssee“ heißt das Stück aus der Feder von Walter </w:t>
      </w:r>
      <w:proofErr w:type="spellStart"/>
      <w:r w:rsidRPr="00486C81">
        <w:t>Menzlaw</w:t>
      </w:r>
      <w:proofErr w:type="spellEnd"/>
      <w:r w:rsidR="00B75A16">
        <w:t>, in dem sich das Chawwerusch Theater einen antiken Klassiker vornimmt.</w:t>
      </w:r>
      <w:r w:rsidRPr="00486C81">
        <w:t xml:space="preserve"> Wie zu erwarten, ist Odysseus</w:t>
      </w:r>
      <w:r w:rsidR="00100F77">
        <w:t xml:space="preserve"> (Thomas Kölsch)</w:t>
      </w:r>
      <w:r w:rsidRPr="00486C81">
        <w:t xml:space="preserve"> eine der Hauptfiguren, aber da sind auch noch </w:t>
      </w:r>
      <w:proofErr w:type="spellStart"/>
      <w:r w:rsidRPr="00486C81">
        <w:t>Elpenor</w:t>
      </w:r>
      <w:proofErr w:type="spellEnd"/>
      <w:r w:rsidR="00100F77">
        <w:t xml:space="preserve"> (Stephan </w:t>
      </w:r>
      <w:proofErr w:type="spellStart"/>
      <w:r w:rsidR="00100F77">
        <w:t>Wriecz</w:t>
      </w:r>
      <w:proofErr w:type="spellEnd"/>
      <w:r w:rsidR="00100F77">
        <w:t>)</w:t>
      </w:r>
      <w:r w:rsidRPr="00486C81">
        <w:t xml:space="preserve"> und </w:t>
      </w:r>
      <w:proofErr w:type="spellStart"/>
      <w:r w:rsidRPr="00486C81">
        <w:t>Eurylochos</w:t>
      </w:r>
      <w:proofErr w:type="spellEnd"/>
      <w:r w:rsidR="00100F77">
        <w:t xml:space="preserve"> (Ben </w:t>
      </w:r>
      <w:proofErr w:type="spellStart"/>
      <w:r w:rsidR="00100F77">
        <w:t>Hergl</w:t>
      </w:r>
      <w:proofErr w:type="spellEnd"/>
      <w:r w:rsidR="00100F77">
        <w:t>)</w:t>
      </w:r>
      <w:r w:rsidRPr="00486C81">
        <w:t xml:space="preserve">, zwei von vielen namenlosen Gefährten </w:t>
      </w:r>
      <w:r w:rsidR="00F1781E">
        <w:t>auf seiner Odyssee.</w:t>
      </w:r>
      <w:r w:rsidRPr="00486C81">
        <w:t xml:space="preserve"> </w:t>
      </w:r>
    </w:p>
    <w:p w14:paraId="69FCF518" w14:textId="77777777" w:rsidR="00005863" w:rsidRPr="00CE5D4D" w:rsidRDefault="00005863" w:rsidP="007D34A5">
      <w:pPr>
        <w:spacing w:line="360" w:lineRule="auto"/>
      </w:pPr>
    </w:p>
    <w:p w14:paraId="1717B43F" w14:textId="77777777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036A95DB" w14:textId="61A6A790" w:rsidR="0011088C" w:rsidRPr="0011088C" w:rsidRDefault="00B75A16" w:rsidP="0011088C">
      <w:pPr>
        <w:rPr>
          <w:rFonts w:ascii="Times New Roman" w:hAnsi="Times New Roman" w:cs="Times New Roman"/>
          <w:sz w:val="24"/>
          <w:szCs w:val="24"/>
        </w:rPr>
      </w:pPr>
      <w:r>
        <w:t>Alle Infos und Termine unter www.chawwerusch.de.</w:t>
      </w:r>
    </w:p>
    <w:p w14:paraId="2B03922E" w14:textId="77777777" w:rsidR="00CE5D4D" w:rsidRPr="00CE5D4D" w:rsidRDefault="00CE5D4D" w:rsidP="00CE5D4D"/>
    <w:p w14:paraId="430BBB36" w14:textId="6CE67CF5" w:rsidR="00CE5D4D" w:rsidRPr="0011088C" w:rsidRDefault="00CE5D4D" w:rsidP="00C91F61">
      <w:pPr>
        <w:rPr>
          <w:rFonts w:ascii="Times New Roman" w:hAnsi="Times New Roman" w:cs="Times New Roman"/>
          <w:sz w:val="24"/>
          <w:szCs w:val="24"/>
        </w:rPr>
      </w:pPr>
      <w:r w:rsidRPr="00CE5D4D">
        <w:rPr>
          <w:b/>
        </w:rPr>
        <w:t>„</w:t>
      </w:r>
      <w:r w:rsidR="0011088C">
        <w:rPr>
          <w:b/>
        </w:rPr>
        <w:t>Die Drei von der Odyssee</w:t>
      </w:r>
      <w:r w:rsidRPr="00CE5D4D">
        <w:rPr>
          <w:b/>
        </w:rPr>
        <w:t xml:space="preserve">“ wurde </w:t>
      </w:r>
      <w:r w:rsidRPr="0011088C">
        <w:rPr>
          <w:b/>
        </w:rPr>
        <w:t>gefördert</w:t>
      </w:r>
      <w:r w:rsidRPr="0011088C">
        <w:t xml:space="preserve"> </w:t>
      </w:r>
      <w:r w:rsidR="0011088C" w:rsidRPr="0011088C">
        <w:t>von Württembergische Versicherung Peter Müller &amp; Andreas Traut Herxheim,</w:t>
      </w:r>
      <w:r w:rsidRPr="0011088C">
        <w:t xml:space="preserve"> der Sparkasse</w:t>
      </w:r>
      <w:r w:rsidRPr="00CE5D4D">
        <w:t xml:space="preserve"> S</w:t>
      </w:r>
      <w:r w:rsidR="00347557">
        <w:t>üdpfalz</w:t>
      </w:r>
      <w:r w:rsidRPr="00CE5D4D">
        <w:t xml:space="preserve">, der </w:t>
      </w:r>
      <w:r>
        <w:t xml:space="preserve">Lotto Stiftung Rheinland-Pfalz und </w:t>
      </w:r>
      <w:r w:rsidR="00991E83">
        <w:t>dem Ministerium für</w:t>
      </w:r>
      <w:r w:rsidRPr="00CE5D4D">
        <w:t xml:space="preserve"> </w:t>
      </w:r>
      <w:r w:rsidR="00347557">
        <w:t xml:space="preserve">Familie, Frauen, Kultur und Integration </w:t>
      </w:r>
      <w:r w:rsidR="00C8388B">
        <w:t>Rheinland-</w:t>
      </w:r>
      <w:r w:rsidR="00EC6EBB">
        <w:t>Pfalz</w:t>
      </w:r>
      <w:r w:rsidR="0011088C">
        <w:t>.</w:t>
      </w:r>
    </w:p>
    <w:p w14:paraId="3419F1EA" w14:textId="77777777" w:rsidR="00C450EC" w:rsidRDefault="00C450EC" w:rsidP="007D34A5">
      <w:pPr>
        <w:spacing w:line="360" w:lineRule="auto"/>
      </w:pPr>
      <w:r>
        <w:t>________________________</w:t>
      </w:r>
    </w:p>
    <w:p w14:paraId="62627C0B" w14:textId="77777777" w:rsidR="00356FDF" w:rsidRPr="00524CCD" w:rsidRDefault="00356FDF" w:rsidP="00356FDF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773D8A42" w14:textId="77777777" w:rsidR="00356FDF" w:rsidRPr="00043E26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0EEE0522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D6191" w14:textId="77777777" w:rsidR="00EE4903" w:rsidRDefault="00EE4903">
      <w:r>
        <w:separator/>
      </w:r>
    </w:p>
  </w:endnote>
  <w:endnote w:type="continuationSeparator" w:id="0">
    <w:p w14:paraId="1CD84421" w14:textId="77777777" w:rsidR="00EE4903" w:rsidRDefault="00EE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0C37B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</w:t>
    </w:r>
  </w:p>
  <w:p w14:paraId="5C982C69" w14:textId="77777777" w:rsidR="004E2543" w:rsidRDefault="004E2543" w:rsidP="00BB298E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E5E2D" w14:textId="77777777" w:rsidR="00EE4903" w:rsidRDefault="00EE4903">
      <w:r>
        <w:separator/>
      </w:r>
    </w:p>
  </w:footnote>
  <w:footnote w:type="continuationSeparator" w:id="0">
    <w:p w14:paraId="4837D553" w14:textId="77777777" w:rsidR="00EE4903" w:rsidRDefault="00EE4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7A644" w14:textId="77777777" w:rsidR="004E2543" w:rsidRPr="00486C81" w:rsidRDefault="00356FDF" w:rsidP="00486C81">
    <w:r>
      <w:rPr>
        <w:noProof/>
      </w:rPr>
      <w:drawing>
        <wp:anchor distT="0" distB="0" distL="114300" distR="114300" simplePos="0" relativeHeight="251659264" behindDoc="1" locked="0" layoutInCell="1" allowOverlap="1" wp14:anchorId="2723777E" wp14:editId="16ABEE99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6C81">
      <w:rPr>
        <w:rFonts w:ascii="Arial Rounded MT Bold" w:hAnsi="Arial Rounded MT Bold"/>
        <w:noProof/>
        <w:color w:val="BFBFBF"/>
        <w:sz w:val="40"/>
        <w:szCs w:val="40"/>
      </w:rPr>
      <w:t>Die Drei von der Odyssee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</w:t>
    </w:r>
    <w:r w:rsidR="00486C81">
      <w:rPr>
        <w:rFonts w:ascii="Arial Rounded MT Bold" w:hAnsi="Arial Rounded MT Bold"/>
        <w:noProof/>
        <w:color w:val="BFBFBF"/>
        <w:sz w:val="40"/>
        <w:szCs w:val="40"/>
      </w:rPr>
      <w:br/>
    </w:r>
    <w:r w:rsidR="00E63D75">
      <w:rPr>
        <w:rFonts w:ascii="Arial Rounded MT Bold" w:hAnsi="Arial Rounded MT Bold"/>
        <w:noProof/>
        <w:color w:val="BFBFBF"/>
        <w:sz w:val="40"/>
        <w:szCs w:val="40"/>
      </w:rPr>
      <w:t>– 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43C27264" w14:textId="77777777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C61599">
      <w:rPr>
        <w:rStyle w:val="Seitenzahl"/>
        <w:noProof/>
      </w:rPr>
      <w:t>1</w:t>
    </w:r>
    <w:r w:rsidRPr="00576034">
      <w:rPr>
        <w:rStyle w:val="Seitenzahl"/>
      </w:rPr>
      <w:fldChar w:fldCharType="end"/>
    </w:r>
  </w:p>
  <w:p w14:paraId="69BF5DBB" w14:textId="77777777" w:rsidR="008A46E7" w:rsidRPr="008D75F7" w:rsidRDefault="008A46E7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C81"/>
    <w:rsid w:val="00005863"/>
    <w:rsid w:val="00031541"/>
    <w:rsid w:val="00055CEF"/>
    <w:rsid w:val="00066E29"/>
    <w:rsid w:val="000A1613"/>
    <w:rsid w:val="000D379E"/>
    <w:rsid w:val="000D6A67"/>
    <w:rsid w:val="000F54D1"/>
    <w:rsid w:val="00100F77"/>
    <w:rsid w:val="00102F02"/>
    <w:rsid w:val="00105E8E"/>
    <w:rsid w:val="001100FE"/>
    <w:rsid w:val="0011088C"/>
    <w:rsid w:val="00121509"/>
    <w:rsid w:val="0014619E"/>
    <w:rsid w:val="00190FE2"/>
    <w:rsid w:val="001B0F1E"/>
    <w:rsid w:val="002015C0"/>
    <w:rsid w:val="00204334"/>
    <w:rsid w:val="00294697"/>
    <w:rsid w:val="002A1F8D"/>
    <w:rsid w:val="002E1854"/>
    <w:rsid w:val="002F5340"/>
    <w:rsid w:val="00347557"/>
    <w:rsid w:val="00356FDF"/>
    <w:rsid w:val="00362C9A"/>
    <w:rsid w:val="00366027"/>
    <w:rsid w:val="00393633"/>
    <w:rsid w:val="003D4D04"/>
    <w:rsid w:val="003D63B2"/>
    <w:rsid w:val="0042754B"/>
    <w:rsid w:val="00486C81"/>
    <w:rsid w:val="004A57C7"/>
    <w:rsid w:val="004A668F"/>
    <w:rsid w:val="004B57A8"/>
    <w:rsid w:val="004C2834"/>
    <w:rsid w:val="004D6012"/>
    <w:rsid w:val="004E2543"/>
    <w:rsid w:val="004F7E73"/>
    <w:rsid w:val="00535B20"/>
    <w:rsid w:val="00541928"/>
    <w:rsid w:val="005B5A16"/>
    <w:rsid w:val="00602FC0"/>
    <w:rsid w:val="00643DB1"/>
    <w:rsid w:val="00664421"/>
    <w:rsid w:val="0067054D"/>
    <w:rsid w:val="006A12BE"/>
    <w:rsid w:val="006A6154"/>
    <w:rsid w:val="006B0F9A"/>
    <w:rsid w:val="006D0BBC"/>
    <w:rsid w:val="0076443A"/>
    <w:rsid w:val="0078104E"/>
    <w:rsid w:val="00787E5E"/>
    <w:rsid w:val="007A47D0"/>
    <w:rsid w:val="007D34A5"/>
    <w:rsid w:val="007E0E66"/>
    <w:rsid w:val="007F5187"/>
    <w:rsid w:val="0080522C"/>
    <w:rsid w:val="00866F06"/>
    <w:rsid w:val="008A46E7"/>
    <w:rsid w:val="008C1282"/>
    <w:rsid w:val="008D75F7"/>
    <w:rsid w:val="008E4167"/>
    <w:rsid w:val="00922881"/>
    <w:rsid w:val="009860C9"/>
    <w:rsid w:val="00991E83"/>
    <w:rsid w:val="009E4CEC"/>
    <w:rsid w:val="00A23879"/>
    <w:rsid w:val="00A453B0"/>
    <w:rsid w:val="00A74B1A"/>
    <w:rsid w:val="00A7615F"/>
    <w:rsid w:val="00A96385"/>
    <w:rsid w:val="00AE04D1"/>
    <w:rsid w:val="00B03958"/>
    <w:rsid w:val="00B03A8A"/>
    <w:rsid w:val="00B13E20"/>
    <w:rsid w:val="00B467D6"/>
    <w:rsid w:val="00B75A16"/>
    <w:rsid w:val="00B77AB6"/>
    <w:rsid w:val="00B811A1"/>
    <w:rsid w:val="00BA095A"/>
    <w:rsid w:val="00BA2D18"/>
    <w:rsid w:val="00BB298E"/>
    <w:rsid w:val="00C34BCD"/>
    <w:rsid w:val="00C450EC"/>
    <w:rsid w:val="00C5533E"/>
    <w:rsid w:val="00C61599"/>
    <w:rsid w:val="00C74DB6"/>
    <w:rsid w:val="00C8388B"/>
    <w:rsid w:val="00C91F61"/>
    <w:rsid w:val="00CA2F71"/>
    <w:rsid w:val="00CA7B4A"/>
    <w:rsid w:val="00CC3B0D"/>
    <w:rsid w:val="00CC5FED"/>
    <w:rsid w:val="00CE5D4D"/>
    <w:rsid w:val="00CF753F"/>
    <w:rsid w:val="00D10EBF"/>
    <w:rsid w:val="00D11A7D"/>
    <w:rsid w:val="00D204DF"/>
    <w:rsid w:val="00D32519"/>
    <w:rsid w:val="00D32C91"/>
    <w:rsid w:val="00D3487B"/>
    <w:rsid w:val="00D37EFC"/>
    <w:rsid w:val="00D50472"/>
    <w:rsid w:val="00D570B8"/>
    <w:rsid w:val="00D63CD6"/>
    <w:rsid w:val="00DC541F"/>
    <w:rsid w:val="00E02C20"/>
    <w:rsid w:val="00E06FD0"/>
    <w:rsid w:val="00E36B11"/>
    <w:rsid w:val="00E54D58"/>
    <w:rsid w:val="00E63D75"/>
    <w:rsid w:val="00E70647"/>
    <w:rsid w:val="00E71B95"/>
    <w:rsid w:val="00EA4712"/>
    <w:rsid w:val="00EC08A5"/>
    <w:rsid w:val="00EC6EBB"/>
    <w:rsid w:val="00EE4903"/>
    <w:rsid w:val="00F1781E"/>
    <w:rsid w:val="00F22AA3"/>
    <w:rsid w:val="00F24695"/>
    <w:rsid w:val="00F60720"/>
    <w:rsid w:val="00FA45AD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76F4E8"/>
  <w15:docId w15:val="{06DBDB84-FD1F-E149-AE3F-052E3D20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character" w:styleId="Hervorhebung">
    <w:name w:val="Emphasis"/>
    <w:basedOn w:val="Absatz-Standardschriftart"/>
    <w:uiPriority w:val="20"/>
    <w:qFormat/>
    <w:rsid w:val="0011088C"/>
    <w:rPr>
      <w:i/>
      <w:iCs/>
    </w:rPr>
  </w:style>
  <w:style w:type="paragraph" w:styleId="Sprechblasentext">
    <w:name w:val="Balloon Text"/>
    <w:basedOn w:val="Standard"/>
    <w:link w:val="SprechblasentextZchn"/>
    <w:semiHidden/>
    <w:unhideWhenUsed/>
    <w:rsid w:val="000A161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A161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5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1263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4</cp:revision>
  <cp:lastPrinted>2020-09-11T08:37:00Z</cp:lastPrinted>
  <dcterms:created xsi:type="dcterms:W3CDTF">2020-09-18T08:57:00Z</dcterms:created>
  <dcterms:modified xsi:type="dcterms:W3CDTF">2021-06-11T08:03:00Z</dcterms:modified>
</cp:coreProperties>
</file>