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A95E7" w14:textId="0685A4C1" w:rsidR="007D34A5" w:rsidRDefault="007D34A5" w:rsidP="00E83E21"/>
    <w:p w14:paraId="500E2726" w14:textId="77777777" w:rsidR="00E83E21" w:rsidRDefault="00E83E21" w:rsidP="00E83E21"/>
    <w:p w14:paraId="0493FD30" w14:textId="4A00CEFF" w:rsidR="007D34A5" w:rsidRPr="00AC6EC4" w:rsidRDefault="008F632C" w:rsidP="000D379E">
      <w:pPr>
        <w:pStyle w:val="berschrift2"/>
        <w:rPr>
          <w:sz w:val="28"/>
        </w:rPr>
      </w:pPr>
      <w:r w:rsidRPr="00AC6EC4">
        <w:rPr>
          <w:sz w:val="28"/>
        </w:rPr>
        <w:t>Expedition Chawwerusch zeigt „Lauf Rad</w:t>
      </w:r>
      <w:r w:rsidR="00652437" w:rsidRPr="00AC6EC4">
        <w:rPr>
          <w:sz w:val="28"/>
        </w:rPr>
        <w:t>,</w:t>
      </w:r>
      <w:r w:rsidRPr="00AC6EC4">
        <w:rPr>
          <w:sz w:val="28"/>
        </w:rPr>
        <w:t xml:space="preserve"> lauf“</w:t>
      </w:r>
    </w:p>
    <w:p w14:paraId="3C64DCD3" w14:textId="77777777" w:rsidR="007D34A5" w:rsidRDefault="007D34A5" w:rsidP="007D34A5"/>
    <w:p w14:paraId="7F5E011E" w14:textId="5AEFD4D7" w:rsidR="00CD43FF" w:rsidRPr="00CA786F" w:rsidRDefault="002629B0" w:rsidP="00AC6EC4">
      <w:pPr>
        <w:spacing w:line="360" w:lineRule="auto"/>
      </w:pPr>
      <w:r>
        <w:t xml:space="preserve">Die </w:t>
      </w:r>
      <w:r w:rsidR="004970F9">
        <w:t>j</w:t>
      </w:r>
      <w:r>
        <w:t>unge Sparte des Chawwerusch Theaters aus Herxheim erzählt in ihrer neuen Produktion „Lauf Rad, lauf“ von einem genialen Jungen und seiner furchtlosen Schwester, die gar nicht genug Abenteuer erleben können und dabei sogar noch großartige Erfindungen machen. Der Junge heißt Karl Drais und das Stück</w:t>
      </w:r>
      <w:r w:rsidR="00E83E21">
        <w:t xml:space="preserve"> ist</w:t>
      </w:r>
      <w:r w:rsidR="00652437">
        <w:t xml:space="preserve"> empfohlen </w:t>
      </w:r>
      <w:r w:rsidR="00E83E21">
        <w:t xml:space="preserve">für alle </w:t>
      </w:r>
      <w:r w:rsidR="00652437">
        <w:t>ab zehn Jahren</w:t>
      </w:r>
      <w:r w:rsidR="00E83E21">
        <w:t>.</w:t>
      </w:r>
    </w:p>
    <w:p w14:paraId="298A8365" w14:textId="77777777" w:rsidR="004B05F1" w:rsidRDefault="004B05F1" w:rsidP="007D34A5">
      <w:pPr>
        <w:spacing w:line="360" w:lineRule="auto"/>
      </w:pPr>
    </w:p>
    <w:p w14:paraId="46C0FB2B" w14:textId="77777777" w:rsidR="007D34A5" w:rsidRPr="00CE5D4D" w:rsidRDefault="007D34A5" w:rsidP="007D34A5">
      <w:pPr>
        <w:spacing w:line="360" w:lineRule="auto"/>
      </w:pPr>
    </w:p>
    <w:p w14:paraId="1C8E5013" w14:textId="76E0F5C0" w:rsidR="00BD1B69" w:rsidRDefault="00BD1B69">
      <w:pPr>
        <w:rPr>
          <w:b/>
        </w:rPr>
      </w:pPr>
    </w:p>
    <w:p w14:paraId="74707104" w14:textId="22867DA1" w:rsidR="00CE5D4D" w:rsidRPr="00CE5D4D" w:rsidRDefault="00CE5D4D" w:rsidP="00CE5D4D">
      <w:pPr>
        <w:pBdr>
          <w:bottom w:val="single" w:sz="4" w:space="1" w:color="auto"/>
        </w:pBdr>
        <w:rPr>
          <w:b/>
        </w:rPr>
      </w:pPr>
      <w:r w:rsidRPr="00CE5D4D">
        <w:rPr>
          <w:b/>
        </w:rPr>
        <w:t>Info:</w:t>
      </w:r>
    </w:p>
    <w:p w14:paraId="53BE565B" w14:textId="2DCFEAA8" w:rsidR="00CE5D4D" w:rsidRPr="00076C73" w:rsidRDefault="00E83E21" w:rsidP="00076C73">
      <w:pPr>
        <w:autoSpaceDE w:val="0"/>
        <w:autoSpaceDN w:val="0"/>
        <w:adjustRightInd w:val="0"/>
        <w:rPr>
          <w:sz w:val="20"/>
          <w:szCs w:val="20"/>
        </w:rPr>
      </w:pPr>
      <w:r>
        <w:rPr>
          <w:sz w:val="20"/>
          <w:szCs w:val="20"/>
        </w:rPr>
        <w:t>Alle Termine und Infos zum Kartenvorverkauf auf www.chawwerusch.de.</w:t>
      </w:r>
    </w:p>
    <w:p w14:paraId="4803C28A" w14:textId="4BFFA65A" w:rsidR="00AD4DEB" w:rsidRPr="00AD4DEB" w:rsidRDefault="00CE5D4D" w:rsidP="00AD4DEB">
      <w:pPr>
        <w:pStyle w:val="StandardWeb"/>
        <w:rPr>
          <w:rFonts w:ascii="Arial" w:hAnsi="Arial" w:cs="Arial"/>
          <w:sz w:val="22"/>
          <w:szCs w:val="22"/>
        </w:rPr>
      </w:pPr>
      <w:r w:rsidRPr="00AD4DEB">
        <w:rPr>
          <w:rFonts w:ascii="Arial" w:hAnsi="Arial" w:cs="Arial"/>
          <w:b/>
          <w:sz w:val="22"/>
          <w:szCs w:val="22"/>
        </w:rPr>
        <w:t>„</w:t>
      </w:r>
      <w:r w:rsidR="00AD4DEB" w:rsidRPr="00AD4DEB">
        <w:rPr>
          <w:rFonts w:ascii="Arial" w:hAnsi="Arial" w:cs="Arial"/>
          <w:b/>
          <w:sz w:val="22"/>
          <w:szCs w:val="22"/>
        </w:rPr>
        <w:t>Lauf Rad, lauf</w:t>
      </w:r>
      <w:r w:rsidRPr="00AD4DEB">
        <w:rPr>
          <w:rFonts w:ascii="Arial" w:hAnsi="Arial" w:cs="Arial"/>
          <w:b/>
          <w:sz w:val="22"/>
          <w:szCs w:val="22"/>
        </w:rPr>
        <w:t>“</w:t>
      </w:r>
      <w:r w:rsidR="00AD4DEB" w:rsidRPr="00AD4DEB">
        <w:rPr>
          <w:rFonts w:ascii="Arial" w:hAnsi="Arial" w:cs="Arial"/>
          <w:b/>
          <w:sz w:val="22"/>
          <w:szCs w:val="22"/>
        </w:rPr>
        <w:t xml:space="preserve"> ist ein </w:t>
      </w:r>
      <w:r w:rsidR="00AD4DEB" w:rsidRPr="00AD4DEB">
        <w:rPr>
          <w:rFonts w:ascii="Arial" w:hAnsi="Arial" w:cs="Arial"/>
          <w:sz w:val="22"/>
          <w:szCs w:val="22"/>
        </w:rPr>
        <w:t>Kooperationsprojekt mit der</w:t>
      </w:r>
      <w:r w:rsidR="00AD4DEB">
        <w:rPr>
          <w:rFonts w:ascii="Arial" w:hAnsi="Arial" w:cs="Arial"/>
          <w:sz w:val="22"/>
          <w:szCs w:val="22"/>
        </w:rPr>
        <w:t xml:space="preserve"> Landeszentrale für Umweltaufklärung Rheinland-Pfalz</w:t>
      </w:r>
      <w:r w:rsidR="00AD4DEB">
        <w:rPr>
          <w:i/>
          <w:iCs/>
        </w:rPr>
        <w:t>.</w:t>
      </w:r>
      <w:r w:rsidR="00305818">
        <w:rPr>
          <w:i/>
          <w:iCs/>
        </w:rPr>
        <w:t xml:space="preserve"> </w:t>
      </w:r>
      <w:r w:rsidR="00AD4DEB" w:rsidRPr="00AD4DEB">
        <w:rPr>
          <w:rFonts w:ascii="Arial" w:hAnsi="Arial" w:cs="Arial"/>
          <w:sz w:val="22"/>
          <w:szCs w:val="22"/>
        </w:rPr>
        <w:t>Die Produktion wird gefördert vom</w:t>
      </w:r>
      <w:r w:rsidR="00AD4DEB">
        <w:rPr>
          <w:rFonts w:ascii="Arial" w:hAnsi="Arial" w:cs="Arial"/>
          <w:sz w:val="22"/>
          <w:szCs w:val="22"/>
        </w:rPr>
        <w:t xml:space="preserve"> Ministerium für Familie, Frauen, Kultur und Integration Rheinland-Pfalz,</w:t>
      </w:r>
      <w:r w:rsidR="00AD4DEB" w:rsidRPr="00AD4DEB">
        <w:rPr>
          <w:rFonts w:ascii="Arial" w:hAnsi="Arial" w:cs="Arial"/>
          <w:sz w:val="22"/>
          <w:szCs w:val="22"/>
        </w:rPr>
        <w:t xml:space="preserve"> durch die Beauftragte der Bundesregierung für Kultur und Medien im Rahmen des Programms</w:t>
      </w:r>
      <w:r w:rsidR="00AD4DEB">
        <w:rPr>
          <w:rFonts w:ascii="Arial" w:hAnsi="Arial" w:cs="Arial"/>
          <w:sz w:val="22"/>
          <w:szCs w:val="22"/>
        </w:rPr>
        <w:t xml:space="preserve"> NEUSTART KULTUR </w:t>
      </w:r>
      <w:r w:rsidR="00AD4DEB" w:rsidRPr="00AD4DEB">
        <w:rPr>
          <w:rFonts w:ascii="Arial" w:hAnsi="Arial" w:cs="Arial"/>
          <w:sz w:val="22"/>
          <w:szCs w:val="22"/>
        </w:rPr>
        <w:t>vom</w:t>
      </w:r>
      <w:r w:rsidR="00AD4DEB">
        <w:rPr>
          <w:rFonts w:ascii="Arial" w:hAnsi="Arial" w:cs="Arial"/>
          <w:sz w:val="22"/>
          <w:szCs w:val="22"/>
        </w:rPr>
        <w:t xml:space="preserve"> deutschen Bühnenverein</w:t>
      </w:r>
      <w:r w:rsidR="00AD4DEB" w:rsidRPr="00AD4DEB">
        <w:rPr>
          <w:rFonts w:ascii="Arial" w:hAnsi="Arial" w:cs="Arial"/>
          <w:sz w:val="22"/>
          <w:szCs w:val="22"/>
        </w:rPr>
        <w:t xml:space="preserve"> und den</w:t>
      </w:r>
      <w:r w:rsidR="00AD4DEB">
        <w:rPr>
          <w:rFonts w:ascii="Arial" w:hAnsi="Arial" w:cs="Arial"/>
          <w:sz w:val="22"/>
          <w:szCs w:val="22"/>
        </w:rPr>
        <w:t xml:space="preserve"> Unterstützer*innen</w:t>
      </w:r>
      <w:r w:rsidR="00AD4DEB" w:rsidRPr="00AD4DEB">
        <w:rPr>
          <w:rFonts w:ascii="Arial" w:hAnsi="Arial" w:cs="Arial"/>
          <w:sz w:val="22"/>
          <w:szCs w:val="22"/>
        </w:rPr>
        <w:t xml:space="preserve"> der</w:t>
      </w:r>
      <w:r w:rsidR="00AD4DEB">
        <w:rPr>
          <w:rFonts w:ascii="Arial" w:hAnsi="Arial" w:cs="Arial"/>
          <w:sz w:val="22"/>
          <w:szCs w:val="22"/>
        </w:rPr>
        <w:t xml:space="preserve"> Expedition Chawwerusch.</w:t>
      </w:r>
      <w:r w:rsidR="00AD4DEB">
        <w:rPr>
          <w:rFonts w:ascii="Arial" w:hAnsi="Arial" w:cs="Arial"/>
          <w:sz w:val="22"/>
          <w:szCs w:val="22"/>
        </w:rPr>
        <w:br/>
      </w:r>
      <w:r w:rsidR="00AD4DEB" w:rsidRPr="00AD4DEB">
        <w:rPr>
          <w:rFonts w:ascii="Arial" w:hAnsi="Arial" w:cs="Arial"/>
          <w:b/>
          <w:sz w:val="22"/>
          <w:szCs w:val="22"/>
        </w:rPr>
        <w:t xml:space="preserve">Das Chawwerusch dankt </w:t>
      </w:r>
      <w:r w:rsidR="00AD4DEB" w:rsidRPr="00AD4DEB">
        <w:rPr>
          <w:rFonts w:ascii="Arial" w:hAnsi="Arial" w:cs="Arial"/>
          <w:bCs/>
          <w:sz w:val="22"/>
          <w:szCs w:val="22"/>
        </w:rPr>
        <w:t>der</w:t>
      </w:r>
      <w:r w:rsidRPr="00AD4DEB">
        <w:rPr>
          <w:rFonts w:ascii="Arial" w:hAnsi="Arial" w:cs="Arial"/>
          <w:sz w:val="22"/>
          <w:szCs w:val="22"/>
        </w:rPr>
        <w:t xml:space="preserve"> Sparkasse</w:t>
      </w:r>
      <w:r w:rsidR="00D91FB3" w:rsidRPr="00AD4DEB">
        <w:rPr>
          <w:rFonts w:ascii="Arial" w:hAnsi="Arial" w:cs="Arial"/>
          <w:sz w:val="22"/>
          <w:szCs w:val="22"/>
        </w:rPr>
        <w:t xml:space="preserve"> Südpfalz</w:t>
      </w:r>
      <w:r w:rsidRPr="00AD4DEB">
        <w:rPr>
          <w:rFonts w:ascii="Arial" w:hAnsi="Arial" w:cs="Arial"/>
          <w:sz w:val="22"/>
          <w:szCs w:val="22"/>
        </w:rPr>
        <w:t>, der Lotto Rheinland-Pfalz</w:t>
      </w:r>
      <w:r w:rsidR="005033C4">
        <w:rPr>
          <w:rFonts w:ascii="Arial" w:hAnsi="Arial" w:cs="Arial"/>
          <w:sz w:val="22"/>
          <w:szCs w:val="22"/>
        </w:rPr>
        <w:t xml:space="preserve"> GmbH</w:t>
      </w:r>
      <w:r w:rsidR="00AD4DEB" w:rsidRPr="00AD4DEB">
        <w:rPr>
          <w:rFonts w:ascii="Arial" w:hAnsi="Arial" w:cs="Arial"/>
          <w:sz w:val="22"/>
          <w:szCs w:val="22"/>
        </w:rPr>
        <w:t xml:space="preserve"> und</w:t>
      </w:r>
      <w:r w:rsidR="00D91FB3" w:rsidRPr="00AD4DEB">
        <w:rPr>
          <w:rFonts w:ascii="Arial" w:hAnsi="Arial" w:cs="Arial"/>
          <w:sz w:val="22"/>
          <w:szCs w:val="22"/>
        </w:rPr>
        <w:t xml:space="preserve"> dem Bezirksverband Pfalz</w:t>
      </w:r>
      <w:r w:rsidR="00AD4DEB" w:rsidRPr="00AD4DEB">
        <w:rPr>
          <w:rFonts w:ascii="Arial" w:hAnsi="Arial" w:cs="Arial"/>
          <w:sz w:val="22"/>
          <w:szCs w:val="22"/>
        </w:rPr>
        <w:t>.</w:t>
      </w:r>
    </w:p>
    <w:p w14:paraId="534B0E09" w14:textId="005C18D5" w:rsidR="00C450EC" w:rsidRPr="00AD4DEB" w:rsidRDefault="00C450EC" w:rsidP="007D34A5">
      <w:pPr>
        <w:spacing w:line="360" w:lineRule="auto"/>
      </w:pPr>
      <w:r w:rsidRPr="00AD4DEB">
        <w:t>______</w:t>
      </w:r>
    </w:p>
    <w:p w14:paraId="01664A50" w14:textId="77777777" w:rsidR="00356FDF" w:rsidRPr="00524CCD" w:rsidRDefault="00356FDF" w:rsidP="00356FDF">
      <w:pPr>
        <w:rPr>
          <w:i/>
          <w:iCs/>
          <w:sz w:val="20"/>
          <w:szCs w:val="20"/>
        </w:rPr>
      </w:pPr>
      <w:r w:rsidRPr="00524CCD">
        <w:rPr>
          <w:i/>
          <w:iCs/>
          <w:color w:val="000000" w:themeColor="text1"/>
          <w:sz w:val="20"/>
          <w:szCs w:val="20"/>
        </w:rPr>
        <w:t xml:space="preserve">Chawwerusch ist das professionelle Theaterkollektiv </w:t>
      </w:r>
      <w:proofErr w:type="gramStart"/>
      <w:r w:rsidRPr="00524CCD">
        <w:rPr>
          <w:i/>
          <w:iCs/>
          <w:color w:val="000000" w:themeColor="text1"/>
          <w:sz w:val="20"/>
          <w:szCs w:val="20"/>
        </w:rPr>
        <w:t>der Südpfalz</w:t>
      </w:r>
      <w:proofErr w:type="gramEnd"/>
      <w:r w:rsidRPr="00524CCD">
        <w:rPr>
          <w:i/>
          <w:iCs/>
          <w:color w:val="000000" w:themeColor="text1"/>
          <w:sz w:val="20"/>
          <w:szCs w:val="20"/>
        </w:rPr>
        <w:t xml:space="preserve"> mit eigener Spielstätte, das Geschichte und Geschichten erlebbar macht. </w:t>
      </w:r>
      <w:r w:rsidRPr="00524CCD">
        <w:rPr>
          <w:i/>
          <w:iCs/>
          <w:sz w:val="20"/>
          <w:szCs w:val="20"/>
        </w:rPr>
        <w:t xml:space="preserve">Die meist selbst entwickelten Stücke eignen sich für unterschiedliche Spielorte. Zudem produziert das Chawwerusch Theater Großprojekte mit Amateuren auf hohem künstlerischem Niveau. </w:t>
      </w:r>
    </w:p>
    <w:p w14:paraId="4C3D86C6" w14:textId="77777777" w:rsidR="00356FDF" w:rsidRPr="00043E26" w:rsidRDefault="00356FDF" w:rsidP="00356FDF">
      <w:pPr>
        <w:pStyle w:val="Listenabsatz"/>
        <w:ind w:left="0"/>
        <w:rPr>
          <w:rFonts w:cs="Arial"/>
          <w:i/>
          <w:iCs/>
          <w:sz w:val="20"/>
          <w:szCs w:val="20"/>
        </w:rPr>
      </w:pPr>
      <w:r w:rsidRPr="00524CCD">
        <w:rPr>
          <w:rFonts w:cs="Arial"/>
          <w:i/>
          <w:iCs/>
          <w:sz w:val="20"/>
          <w:szCs w:val="20"/>
        </w:rPr>
        <w:t xml:space="preserve">Die Expedition Chawwerusch ist die junge Sparte des Theaters. Neben </w:t>
      </w:r>
      <w:r w:rsidRPr="00524CCD">
        <w:rPr>
          <w:rFonts w:cs="Arial"/>
          <w:i/>
          <w:iCs/>
          <w:color w:val="000000" w:themeColor="text1"/>
          <w:sz w:val="20"/>
          <w:szCs w:val="20"/>
        </w:rPr>
        <w:t>den</w:t>
      </w:r>
      <w:r w:rsidRPr="00524CCD">
        <w:rPr>
          <w:rFonts w:cs="Arial"/>
          <w:i/>
          <w:iCs/>
          <w:sz w:val="20"/>
          <w:szCs w:val="20"/>
        </w:rPr>
        <w:t xml:space="preserve"> Produktionen für Jugendliche und junge Erwachsene hat sie ein breites theaterpädagogisches Angebot.</w:t>
      </w:r>
    </w:p>
    <w:p w14:paraId="6F683E1B" w14:textId="77777777" w:rsidR="00C450EC" w:rsidRPr="007E117A" w:rsidRDefault="00C450EC" w:rsidP="007D34A5">
      <w:pPr>
        <w:spacing w:line="360" w:lineRule="auto"/>
      </w:pPr>
      <w:r>
        <w:t>________________________</w:t>
      </w:r>
    </w:p>
    <w:sectPr w:rsidR="00C450EC" w:rsidRPr="007E117A"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B4DFC9" w14:textId="77777777" w:rsidR="00CF785C" w:rsidRDefault="00CF785C">
      <w:r>
        <w:separator/>
      </w:r>
    </w:p>
  </w:endnote>
  <w:endnote w:type="continuationSeparator" w:id="0">
    <w:p w14:paraId="361E7F35" w14:textId="77777777" w:rsidR="00CF785C" w:rsidRDefault="00CF7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3DCEA"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Herxheim </w:t>
    </w:r>
  </w:p>
  <w:p w14:paraId="065EA480" w14:textId="77777777" w:rsidR="004E2543" w:rsidRDefault="004E2543" w:rsidP="00B02D7F">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EE477" w14:textId="77777777" w:rsidR="00CF785C" w:rsidRDefault="00CF785C">
      <w:r>
        <w:separator/>
      </w:r>
    </w:p>
  </w:footnote>
  <w:footnote w:type="continuationSeparator" w:id="0">
    <w:p w14:paraId="2512EC8B" w14:textId="77777777" w:rsidR="00CF785C" w:rsidRDefault="00CF78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8FFB8" w14:textId="109FD34F" w:rsidR="004E2543" w:rsidRDefault="004E2543" w:rsidP="007D34A5"/>
  <w:p w14:paraId="22C6E161" w14:textId="5E7A38BE" w:rsidR="004E2543" w:rsidRPr="0067054D" w:rsidRDefault="001F5ABB" w:rsidP="001F5ABB">
    <w:pPr>
      <w:pBdr>
        <w:bottom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outlineLvl w:val="0"/>
      <w:rPr>
        <w:b/>
        <w:bCs/>
        <w:sz w:val="46"/>
        <w:szCs w:val="48"/>
      </w:rPr>
    </w:pPr>
    <w:r>
      <w:rPr>
        <w:noProof/>
      </w:rPr>
      <w:drawing>
        <wp:anchor distT="0" distB="0" distL="114300" distR="114300" simplePos="0" relativeHeight="251659264" behindDoc="0" locked="0" layoutInCell="1" allowOverlap="1" wp14:anchorId="6C08A414" wp14:editId="0309128D">
          <wp:simplePos x="0" y="0"/>
          <wp:positionH relativeFrom="margin">
            <wp:posOffset>4376844</wp:posOffset>
          </wp:positionH>
          <wp:positionV relativeFrom="margin">
            <wp:posOffset>-1008168</wp:posOffset>
          </wp:positionV>
          <wp:extent cx="1828800" cy="342900"/>
          <wp:effectExtent l="0" t="0" r="0" b="12700"/>
          <wp:wrapSquare wrapText="bothSides"/>
          <wp:docPr id="4" name="Bild 4" descr="Ch_Ex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_Ex_Kopf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42900"/>
                  </a:xfrm>
                  <a:prstGeom prst="rect">
                    <a:avLst/>
                  </a:prstGeom>
                  <a:noFill/>
                </pic:spPr>
              </pic:pic>
            </a:graphicData>
          </a:graphic>
          <wp14:sizeRelH relativeFrom="page">
            <wp14:pctWidth>0</wp14:pctWidth>
          </wp14:sizeRelH>
          <wp14:sizeRelV relativeFrom="page">
            <wp14:pctHeight>0</wp14:pctHeight>
          </wp14:sizeRelV>
        </wp:anchor>
      </w:drawing>
    </w:r>
    <w:r w:rsidR="00AD4DEB">
      <w:rPr>
        <w:rFonts w:ascii="Arial Rounded MT Bold" w:hAnsi="Arial Rounded MT Bold"/>
        <w:noProof/>
        <w:color w:val="BFBFBF"/>
        <w:sz w:val="40"/>
        <w:szCs w:val="40"/>
      </w:rPr>
      <w:t>Lauf Rad, lauf</w:t>
    </w:r>
    <w:r w:rsidR="00E63D75">
      <w:rPr>
        <w:rFonts w:ascii="Arial Rounded MT Bold" w:hAnsi="Arial Rounded MT Bold"/>
        <w:noProof/>
        <w:color w:val="BFBFBF"/>
        <w:sz w:val="40"/>
        <w:szCs w:val="40"/>
      </w:rPr>
      <w:t xml:space="preserve"> – Presseinformation</w:t>
    </w:r>
    <w:r w:rsidR="004A668F" w:rsidRPr="0067054D">
      <w:rPr>
        <w:b/>
        <w:bCs/>
        <w:sz w:val="46"/>
        <w:szCs w:val="48"/>
      </w:rPr>
      <w:tab/>
    </w:r>
    <w:r w:rsidR="004A668F" w:rsidRPr="0067054D">
      <w:rPr>
        <w:b/>
        <w:bCs/>
        <w:sz w:val="46"/>
        <w:szCs w:val="48"/>
      </w:rPr>
      <w:tab/>
      <w:t xml:space="preserve">  </w:t>
    </w:r>
  </w:p>
  <w:p w14:paraId="42C10E2C" w14:textId="1C73FFAD"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03497B5A" w14:textId="2F37B0C8" w:rsidR="004E2543" w:rsidRDefault="000D379E" w:rsidP="008D75F7">
    <w:pPr>
      <w:pStyle w:val="Kopfzeile"/>
      <w:jc w:val="right"/>
      <w:rPr>
        <w:sz w:val="20"/>
        <w:szCs w:val="20"/>
      </w:rPr>
    </w:pPr>
    <w:r>
      <w:rPr>
        <w:sz w:val="20"/>
        <w:szCs w:val="20"/>
      </w:rPr>
      <w:t xml:space="preserve"> </w:t>
    </w:r>
  </w:p>
  <w:p w14:paraId="350DE0E5" w14:textId="2C45FD21" w:rsidR="004E2543" w:rsidRPr="008D75F7" w:rsidRDefault="004E2543"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28141588">
    <w:abstractNumId w:val="1"/>
  </w:num>
  <w:num w:numId="2" w16cid:durableId="1397706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DEB"/>
    <w:rsid w:val="00007773"/>
    <w:rsid w:val="00031541"/>
    <w:rsid w:val="000406C7"/>
    <w:rsid w:val="0005349D"/>
    <w:rsid w:val="00055CEF"/>
    <w:rsid w:val="00066E29"/>
    <w:rsid w:val="00076C73"/>
    <w:rsid w:val="000D379E"/>
    <w:rsid w:val="00102F02"/>
    <w:rsid w:val="00105E8E"/>
    <w:rsid w:val="001100FE"/>
    <w:rsid w:val="00110A7F"/>
    <w:rsid w:val="00121509"/>
    <w:rsid w:val="0014619E"/>
    <w:rsid w:val="001C5CC7"/>
    <w:rsid w:val="001E1951"/>
    <w:rsid w:val="001F5ABB"/>
    <w:rsid w:val="00204334"/>
    <w:rsid w:val="002224AD"/>
    <w:rsid w:val="002629B0"/>
    <w:rsid w:val="0027261B"/>
    <w:rsid w:val="00282072"/>
    <w:rsid w:val="00284A42"/>
    <w:rsid w:val="002929A3"/>
    <w:rsid w:val="00293107"/>
    <w:rsid w:val="00294697"/>
    <w:rsid w:val="002A1F8D"/>
    <w:rsid w:val="002A6A4A"/>
    <w:rsid w:val="002D7EE6"/>
    <w:rsid w:val="002E1854"/>
    <w:rsid w:val="002E6806"/>
    <w:rsid w:val="002F5340"/>
    <w:rsid w:val="00305818"/>
    <w:rsid w:val="003214A7"/>
    <w:rsid w:val="003437E7"/>
    <w:rsid w:val="00352E97"/>
    <w:rsid w:val="00356FDF"/>
    <w:rsid w:val="00374E92"/>
    <w:rsid w:val="003A6632"/>
    <w:rsid w:val="003B1BA0"/>
    <w:rsid w:val="003D4D04"/>
    <w:rsid w:val="003D63B2"/>
    <w:rsid w:val="003F3224"/>
    <w:rsid w:val="00407889"/>
    <w:rsid w:val="004259D6"/>
    <w:rsid w:val="0042754B"/>
    <w:rsid w:val="004970F9"/>
    <w:rsid w:val="004A668F"/>
    <w:rsid w:val="004B05F1"/>
    <w:rsid w:val="004C2834"/>
    <w:rsid w:val="004C6212"/>
    <w:rsid w:val="004D5DC0"/>
    <w:rsid w:val="004D6012"/>
    <w:rsid w:val="004E2543"/>
    <w:rsid w:val="004F1F34"/>
    <w:rsid w:val="004F727D"/>
    <w:rsid w:val="005033C4"/>
    <w:rsid w:val="00507E4A"/>
    <w:rsid w:val="00522DFB"/>
    <w:rsid w:val="0052549B"/>
    <w:rsid w:val="00535B20"/>
    <w:rsid w:val="00541928"/>
    <w:rsid w:val="005730A2"/>
    <w:rsid w:val="0057773C"/>
    <w:rsid w:val="005A4578"/>
    <w:rsid w:val="005B5A16"/>
    <w:rsid w:val="00602FC0"/>
    <w:rsid w:val="00632F06"/>
    <w:rsid w:val="00643DB1"/>
    <w:rsid w:val="00652437"/>
    <w:rsid w:val="00664421"/>
    <w:rsid w:val="0067054D"/>
    <w:rsid w:val="0068392F"/>
    <w:rsid w:val="00691589"/>
    <w:rsid w:val="006A6154"/>
    <w:rsid w:val="006D0BBC"/>
    <w:rsid w:val="006D3CD1"/>
    <w:rsid w:val="00755191"/>
    <w:rsid w:val="0076443A"/>
    <w:rsid w:val="00787E5E"/>
    <w:rsid w:val="007A47D0"/>
    <w:rsid w:val="007B1F64"/>
    <w:rsid w:val="007C3416"/>
    <w:rsid w:val="007D34A5"/>
    <w:rsid w:val="0080522C"/>
    <w:rsid w:val="008417F3"/>
    <w:rsid w:val="00866F06"/>
    <w:rsid w:val="00876A49"/>
    <w:rsid w:val="0089492A"/>
    <w:rsid w:val="008A59B4"/>
    <w:rsid w:val="008A65A9"/>
    <w:rsid w:val="008C0D40"/>
    <w:rsid w:val="008C1282"/>
    <w:rsid w:val="008C4D74"/>
    <w:rsid w:val="008D75F7"/>
    <w:rsid w:val="008F632C"/>
    <w:rsid w:val="00910F84"/>
    <w:rsid w:val="00922881"/>
    <w:rsid w:val="00991E83"/>
    <w:rsid w:val="00996599"/>
    <w:rsid w:val="009A4596"/>
    <w:rsid w:val="009B0922"/>
    <w:rsid w:val="009D4F2A"/>
    <w:rsid w:val="009E4CEC"/>
    <w:rsid w:val="00A03360"/>
    <w:rsid w:val="00A14C6A"/>
    <w:rsid w:val="00A43A29"/>
    <w:rsid w:val="00A452FB"/>
    <w:rsid w:val="00A453B0"/>
    <w:rsid w:val="00A677AC"/>
    <w:rsid w:val="00A73308"/>
    <w:rsid w:val="00A73B64"/>
    <w:rsid w:val="00A74B1A"/>
    <w:rsid w:val="00AC087E"/>
    <w:rsid w:val="00AC6EC4"/>
    <w:rsid w:val="00AD4DEB"/>
    <w:rsid w:val="00B02D7F"/>
    <w:rsid w:val="00B03958"/>
    <w:rsid w:val="00B03A8A"/>
    <w:rsid w:val="00B215D8"/>
    <w:rsid w:val="00B2161F"/>
    <w:rsid w:val="00B34B8C"/>
    <w:rsid w:val="00B467D6"/>
    <w:rsid w:val="00B77AB6"/>
    <w:rsid w:val="00BA2D18"/>
    <w:rsid w:val="00BB50D3"/>
    <w:rsid w:val="00BC1249"/>
    <w:rsid w:val="00BD1B69"/>
    <w:rsid w:val="00BF3C1C"/>
    <w:rsid w:val="00C450EC"/>
    <w:rsid w:val="00C566F0"/>
    <w:rsid w:val="00C61599"/>
    <w:rsid w:val="00C74DB6"/>
    <w:rsid w:val="00C8388B"/>
    <w:rsid w:val="00C91F61"/>
    <w:rsid w:val="00C93365"/>
    <w:rsid w:val="00CA786F"/>
    <w:rsid w:val="00CD43FF"/>
    <w:rsid w:val="00CE5D4D"/>
    <w:rsid w:val="00CE77B3"/>
    <w:rsid w:val="00CF753F"/>
    <w:rsid w:val="00CF785C"/>
    <w:rsid w:val="00D11A7D"/>
    <w:rsid w:val="00D1637B"/>
    <w:rsid w:val="00D204DF"/>
    <w:rsid w:val="00D22002"/>
    <w:rsid w:val="00D32519"/>
    <w:rsid w:val="00D32C91"/>
    <w:rsid w:val="00D3487B"/>
    <w:rsid w:val="00D37EFC"/>
    <w:rsid w:val="00D570B8"/>
    <w:rsid w:val="00D63417"/>
    <w:rsid w:val="00D63CD6"/>
    <w:rsid w:val="00D91FB3"/>
    <w:rsid w:val="00DA4E5A"/>
    <w:rsid w:val="00E143E6"/>
    <w:rsid w:val="00E15C47"/>
    <w:rsid w:val="00E30576"/>
    <w:rsid w:val="00E36B11"/>
    <w:rsid w:val="00E54D58"/>
    <w:rsid w:val="00E5698E"/>
    <w:rsid w:val="00E63D75"/>
    <w:rsid w:val="00E71B95"/>
    <w:rsid w:val="00E83E21"/>
    <w:rsid w:val="00EC6EBB"/>
    <w:rsid w:val="00ED7EA3"/>
    <w:rsid w:val="00F05913"/>
    <w:rsid w:val="00F22AA3"/>
    <w:rsid w:val="00F24695"/>
    <w:rsid w:val="00F4376F"/>
    <w:rsid w:val="00F60720"/>
    <w:rsid w:val="00F955AB"/>
    <w:rsid w:val="00FA3CE6"/>
    <w:rsid w:val="00FA45AD"/>
    <w:rsid w:val="00FB1ABA"/>
    <w:rsid w:val="00FE7F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8C947B"/>
  <w15:docId w15:val="{4E7E99E8-4CC6-0C4F-9794-16117090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uiPriority w:val="99"/>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paragraph" w:styleId="StandardWeb">
    <w:name w:val="Normal (Web)"/>
    <w:basedOn w:val="Standard"/>
    <w:uiPriority w:val="99"/>
    <w:unhideWhenUsed/>
    <w:rsid w:val="00AD4DEB"/>
    <w:pPr>
      <w:spacing w:before="100" w:beforeAutospacing="1" w:after="100" w:afterAutospacing="1"/>
    </w:pPr>
    <w:rPr>
      <w:rFonts w:ascii="Times New Roman" w:hAnsi="Times New Roman" w:cs="Times New Roman"/>
      <w:sz w:val="24"/>
      <w:szCs w:val="24"/>
    </w:rPr>
  </w:style>
  <w:style w:type="character" w:styleId="Hervorhebung">
    <w:name w:val="Emphasis"/>
    <w:basedOn w:val="Absatz-Standardschriftart"/>
    <w:uiPriority w:val="20"/>
    <w:qFormat/>
    <w:rsid w:val="00AD4DEB"/>
    <w:rPr>
      <w:i/>
      <w:iCs/>
    </w:rPr>
  </w:style>
  <w:style w:type="character" w:styleId="NichtaufgelsteErwhnung">
    <w:name w:val="Unresolved Mention"/>
    <w:basedOn w:val="Absatz-Standardschriftart"/>
    <w:rsid w:val="00CA786F"/>
    <w:rPr>
      <w:color w:val="605E5C"/>
      <w:shd w:val="clear" w:color="auto" w:fill="E1DFDD"/>
    </w:rPr>
  </w:style>
  <w:style w:type="character" w:styleId="Kommentarzeichen">
    <w:name w:val="annotation reference"/>
    <w:basedOn w:val="Absatz-Standardschriftart"/>
    <w:semiHidden/>
    <w:unhideWhenUsed/>
    <w:rsid w:val="00305818"/>
    <w:rPr>
      <w:sz w:val="16"/>
      <w:szCs w:val="16"/>
    </w:rPr>
  </w:style>
  <w:style w:type="paragraph" w:styleId="Kommentartext">
    <w:name w:val="annotation text"/>
    <w:basedOn w:val="Standard"/>
    <w:link w:val="KommentartextZchn"/>
    <w:semiHidden/>
    <w:unhideWhenUsed/>
    <w:rsid w:val="00305818"/>
    <w:rPr>
      <w:sz w:val="20"/>
      <w:szCs w:val="20"/>
    </w:rPr>
  </w:style>
  <w:style w:type="character" w:customStyle="1" w:styleId="KommentartextZchn">
    <w:name w:val="Kommentartext Zchn"/>
    <w:basedOn w:val="Absatz-Standardschriftart"/>
    <w:link w:val="Kommentartext"/>
    <w:semiHidden/>
    <w:rsid w:val="00305818"/>
  </w:style>
  <w:style w:type="paragraph" w:styleId="Kommentarthema">
    <w:name w:val="annotation subject"/>
    <w:basedOn w:val="Kommentartext"/>
    <w:next w:val="Kommentartext"/>
    <w:link w:val="KommentarthemaZchn"/>
    <w:semiHidden/>
    <w:unhideWhenUsed/>
    <w:rsid w:val="00305818"/>
    <w:rPr>
      <w:b/>
      <w:bCs/>
    </w:rPr>
  </w:style>
  <w:style w:type="character" w:customStyle="1" w:styleId="KommentarthemaZchn">
    <w:name w:val="Kommentarthema Zchn"/>
    <w:basedOn w:val="KommentartextZchn"/>
    <w:link w:val="Kommentarthema"/>
    <w:semiHidden/>
    <w:rsid w:val="00305818"/>
    <w:rPr>
      <w:b/>
      <w:bCs/>
    </w:rPr>
  </w:style>
  <w:style w:type="paragraph" w:styleId="Sprechblasentext">
    <w:name w:val="Balloon Text"/>
    <w:basedOn w:val="Standard"/>
    <w:link w:val="SprechblasentextZchn"/>
    <w:semiHidden/>
    <w:unhideWhenUsed/>
    <w:rsid w:val="00DA4E5A"/>
    <w:rPr>
      <w:rFonts w:ascii="Times New Roman" w:hAnsi="Times New Roman" w:cs="Times New Roman"/>
      <w:sz w:val="18"/>
      <w:szCs w:val="18"/>
    </w:rPr>
  </w:style>
  <w:style w:type="character" w:customStyle="1" w:styleId="SprechblasentextZchn">
    <w:name w:val="Sprechblasentext Zchn"/>
    <w:basedOn w:val="Absatz-Standardschriftart"/>
    <w:link w:val="Sprechblasentext"/>
    <w:semiHidden/>
    <w:rsid w:val="00DA4E5A"/>
    <w:rPr>
      <w:rFonts w:ascii="Times New Roman" w:hAnsi="Times New Roman" w:cs="Times New Roman"/>
      <w:sz w:val="18"/>
      <w:szCs w:val="18"/>
    </w:rPr>
  </w:style>
  <w:style w:type="paragraph" w:styleId="berarbeitung">
    <w:name w:val="Revision"/>
    <w:hidden/>
    <w:uiPriority w:val="99"/>
    <w:semiHidden/>
    <w:rsid w:val="00DA4E5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355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lke/Google%20Drive/Chawwerusch-PR/Pressemitteilungen/Vorlage_PI_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Vorlage_PI_21.dotx</Template>
  <TotalTime>0</TotalTime>
  <Pages>1</Pages>
  <Words>205</Words>
  <Characters>1294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1497</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Miriam Grimm</cp:lastModifiedBy>
  <cp:revision>4</cp:revision>
  <cp:lastPrinted>2012-05-07T21:07:00Z</cp:lastPrinted>
  <dcterms:created xsi:type="dcterms:W3CDTF">2021-08-16T16:31:00Z</dcterms:created>
  <dcterms:modified xsi:type="dcterms:W3CDTF">2025-05-21T12:52:00Z</dcterms:modified>
</cp:coreProperties>
</file>