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A8FD09" w14:textId="7CCBAB29" w:rsidR="009217A3" w:rsidRPr="00D66D61" w:rsidRDefault="00D66D61">
      <w:pPr>
        <w:pStyle w:val="berschrift2"/>
        <w:rPr>
          <w:sz w:val="28"/>
        </w:rPr>
      </w:pPr>
      <w:r w:rsidRPr="00D66D61">
        <w:rPr>
          <w:sz w:val="28"/>
        </w:rPr>
        <w:t>N</w:t>
      </w:r>
      <w:r w:rsidR="00BB768B" w:rsidRPr="00D66D61">
        <w:rPr>
          <w:sz w:val="28"/>
        </w:rPr>
        <w:t xml:space="preserve">eue </w:t>
      </w:r>
      <w:r w:rsidR="00B7506A" w:rsidRPr="00D66D61">
        <w:rPr>
          <w:sz w:val="28"/>
        </w:rPr>
        <w:t>musikalische</w:t>
      </w:r>
      <w:r w:rsidR="00BB768B" w:rsidRPr="00D66D61">
        <w:rPr>
          <w:sz w:val="28"/>
        </w:rPr>
        <w:t xml:space="preserve"> Gartenlesung </w:t>
      </w:r>
      <w:r w:rsidR="00B7506A" w:rsidRPr="00D66D61">
        <w:rPr>
          <w:sz w:val="28"/>
        </w:rPr>
        <w:t>des Chawwerusch Theaters</w:t>
      </w:r>
    </w:p>
    <w:p w14:paraId="7000385B" w14:textId="77777777" w:rsidR="009217A3" w:rsidRDefault="009217A3"/>
    <w:p w14:paraId="537EDF16" w14:textId="65A93C76" w:rsidR="009D25A4" w:rsidRDefault="0024554A">
      <w:pPr>
        <w:spacing w:after="120" w:line="360" w:lineRule="auto"/>
      </w:pPr>
      <w:r>
        <w:t xml:space="preserve">„Wurzeln schlagen“ heißt </w:t>
      </w:r>
      <w:r w:rsidR="00594E55">
        <w:t>das Programm, das</w:t>
      </w:r>
      <w:r>
        <w:t xml:space="preserve"> Felix S. Felix mit </w:t>
      </w:r>
      <w:r w:rsidR="00CA4A21">
        <w:t>dem Musiker</w:t>
      </w:r>
      <w:r w:rsidR="00594E55">
        <w:t xml:space="preserve"> </w:t>
      </w:r>
      <w:r>
        <w:t xml:space="preserve">Armin Sommer </w:t>
      </w:r>
      <w:r w:rsidR="003E3E29">
        <w:t xml:space="preserve">in </w:t>
      </w:r>
      <w:r>
        <w:t xml:space="preserve">Gärten und </w:t>
      </w:r>
      <w:r w:rsidR="00BB768B">
        <w:t xml:space="preserve">an </w:t>
      </w:r>
      <w:r>
        <w:t>andere</w:t>
      </w:r>
      <w:r w:rsidR="003E3E29">
        <w:t>n</w:t>
      </w:r>
      <w:r>
        <w:t xml:space="preserve"> Freilichtschauplätze</w:t>
      </w:r>
      <w:r w:rsidR="003E3E29">
        <w:t>n</w:t>
      </w:r>
      <w:r>
        <w:t xml:space="preserve"> </w:t>
      </w:r>
      <w:r w:rsidR="003E3E29">
        <w:t>zu Gehör bring</w:t>
      </w:r>
      <w:r w:rsidR="00B7506A">
        <w:t xml:space="preserve">t. </w:t>
      </w:r>
      <w:r w:rsidR="00841C03">
        <w:t xml:space="preserve">In </w:t>
      </w:r>
      <w:r w:rsidR="003E3E29">
        <w:t>unterschiedliche</w:t>
      </w:r>
      <w:r w:rsidR="00BB768B">
        <w:t>n</w:t>
      </w:r>
      <w:r w:rsidR="003E3E29">
        <w:t xml:space="preserve"> Prosatexte</w:t>
      </w:r>
      <w:r w:rsidR="00BB768B">
        <w:t>n</w:t>
      </w:r>
      <w:r w:rsidR="003E3E29">
        <w:t>, Gedichte</w:t>
      </w:r>
      <w:r w:rsidR="00BB768B">
        <w:t>n</w:t>
      </w:r>
      <w:r w:rsidR="003E3E29">
        <w:t xml:space="preserve"> und Lieder</w:t>
      </w:r>
      <w:r w:rsidR="00BB768B">
        <w:t>n</w:t>
      </w:r>
      <w:r w:rsidR="009D25A4">
        <w:t xml:space="preserve"> </w:t>
      </w:r>
      <w:r w:rsidR="00841C03">
        <w:t>widmet sich die Lesung vor allem den</w:t>
      </w:r>
      <w:r w:rsidR="00594E55">
        <w:t xml:space="preserve"> </w:t>
      </w:r>
      <w:proofErr w:type="spellStart"/>
      <w:r w:rsidR="00AC2EE6">
        <w:t>nahr</w:t>
      </w:r>
      <w:proofErr w:type="spellEnd"/>
      <w:r w:rsidR="00AC2EE6">
        <w:t>- und schmackhafte</w:t>
      </w:r>
      <w:r w:rsidR="00841C03">
        <w:t>n</w:t>
      </w:r>
      <w:r w:rsidR="00AC2EE6">
        <w:t xml:space="preserve"> Gewächse</w:t>
      </w:r>
      <w:r w:rsidR="00841C03">
        <w:t>n in unseren Gemüsegärten.</w:t>
      </w:r>
      <w:r w:rsidR="009D25A4">
        <w:t xml:space="preserve"> </w:t>
      </w:r>
    </w:p>
    <w:p w14:paraId="7B0762EE" w14:textId="77777777" w:rsidR="009217A3" w:rsidRDefault="009217A3">
      <w:pPr>
        <w:spacing w:line="360" w:lineRule="auto"/>
      </w:pPr>
    </w:p>
    <w:p w14:paraId="656B3886" w14:textId="77777777" w:rsidR="009217A3" w:rsidRDefault="009217A3">
      <w:pPr>
        <w:spacing w:line="360" w:lineRule="auto"/>
      </w:pPr>
    </w:p>
    <w:p w14:paraId="5D645474" w14:textId="77777777" w:rsidR="009217A3" w:rsidRDefault="00E94887">
      <w:pPr>
        <w:pBdr>
          <w:bottom w:val="single" w:sz="4" w:space="1" w:color="00000A"/>
        </w:pBdr>
      </w:pPr>
      <w:r>
        <w:rPr>
          <w:b/>
        </w:rPr>
        <w:t>Info:</w:t>
      </w:r>
    </w:p>
    <w:p w14:paraId="07040BF7" w14:textId="6501DEC2" w:rsidR="009217A3" w:rsidRDefault="00B7506A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ind w:right="-2"/>
      </w:pPr>
      <w:r>
        <w:t>Alle Vorstellungen und</w:t>
      </w:r>
      <w:r w:rsidR="00E60156">
        <w:t xml:space="preserve"> Informationen zum Kartenvorverkauf</w:t>
      </w:r>
      <w:r w:rsidR="00E94887">
        <w:t xml:space="preserve">: </w:t>
      </w:r>
      <w:r w:rsidR="00E60156">
        <w:t>www.chawwerusch.de.</w:t>
      </w:r>
    </w:p>
    <w:p w14:paraId="414BC9FD" w14:textId="77777777" w:rsidR="009217A3" w:rsidRDefault="009217A3"/>
    <w:p w14:paraId="1390BEC9" w14:textId="09868A06" w:rsidR="009217A3" w:rsidRDefault="00E94887">
      <w:r>
        <w:rPr>
          <w:b/>
        </w:rPr>
        <w:t>„</w:t>
      </w:r>
      <w:r w:rsidR="00E60156">
        <w:rPr>
          <w:b/>
        </w:rPr>
        <w:t>Wurzeln schlagen</w:t>
      </w:r>
      <w:r>
        <w:rPr>
          <w:b/>
        </w:rPr>
        <w:t>“ wurde gefördert</w:t>
      </w:r>
      <w:r>
        <w:t xml:space="preserve"> von der Sparkasse S</w:t>
      </w:r>
      <w:r w:rsidR="00EE6760">
        <w:t>üdpfalz</w:t>
      </w:r>
      <w:r>
        <w:t>, der Lotto Rheinland-Pfalz</w:t>
      </w:r>
      <w:r w:rsidR="00880799">
        <w:t xml:space="preserve"> </w:t>
      </w:r>
      <w:r w:rsidR="00880799">
        <w:t>GmbH</w:t>
      </w:r>
      <w:bookmarkStart w:id="0" w:name="_GoBack"/>
      <w:bookmarkEnd w:id="0"/>
      <w:r w:rsidR="00586686">
        <w:t>, dem Bezirksverband</w:t>
      </w:r>
      <w:r w:rsidR="00EE6760">
        <w:t xml:space="preserve"> </w:t>
      </w:r>
      <w:proofErr w:type="spellStart"/>
      <w:r w:rsidR="00EE6760">
        <w:t>Pflaz</w:t>
      </w:r>
      <w:proofErr w:type="spellEnd"/>
      <w:r w:rsidR="00DE1DEC">
        <w:t xml:space="preserve">, </w:t>
      </w:r>
      <w:r>
        <w:t xml:space="preserve">dem Ministerium für </w:t>
      </w:r>
      <w:r w:rsidR="00EE6760">
        <w:t>Familie, Frauen, Kultur und Integration</w:t>
      </w:r>
      <w:r>
        <w:t xml:space="preserve"> Rheinland-Pfalz</w:t>
      </w:r>
      <w:r w:rsidR="00DE1DEC">
        <w:t xml:space="preserve"> und der </w:t>
      </w:r>
      <w:r w:rsidR="00DE1DEC" w:rsidRPr="00A36579">
        <w:rPr>
          <w:kern w:val="0"/>
        </w:rPr>
        <w:t>Löffel Fenster + Fassaden GmbH &amp; Co. KG</w:t>
      </w:r>
      <w:r w:rsidR="00DE1DEC">
        <w:rPr>
          <w:kern w:val="0"/>
        </w:rPr>
        <w:t>.</w:t>
      </w:r>
    </w:p>
    <w:p w14:paraId="32F3F0A0" w14:textId="77777777" w:rsidR="009217A3" w:rsidRDefault="00E94887">
      <w:pPr>
        <w:spacing w:line="360" w:lineRule="auto"/>
      </w:pPr>
      <w:r>
        <w:t>________________________</w:t>
      </w:r>
    </w:p>
    <w:p w14:paraId="10273D7F" w14:textId="77777777" w:rsidR="00AB36F5" w:rsidRPr="003A1511" w:rsidRDefault="00AB36F5" w:rsidP="00AB36F5">
      <w:pPr>
        <w:rPr>
          <w:i/>
          <w:iCs/>
          <w:sz w:val="20"/>
          <w:szCs w:val="20"/>
        </w:rPr>
      </w:pPr>
      <w:r w:rsidRPr="003A1511">
        <w:rPr>
          <w:i/>
          <w:iCs/>
          <w:color w:val="000000" w:themeColor="text1"/>
          <w:sz w:val="20"/>
          <w:szCs w:val="20"/>
        </w:rPr>
        <w:t xml:space="preserve">Chawwerusch ist das professionelle Theaterkollektiv </w:t>
      </w:r>
      <w:proofErr w:type="gramStart"/>
      <w:r w:rsidRPr="003A1511">
        <w:rPr>
          <w:i/>
          <w:iCs/>
          <w:color w:val="000000" w:themeColor="text1"/>
          <w:sz w:val="20"/>
          <w:szCs w:val="20"/>
        </w:rPr>
        <w:t>der Südpfalz</w:t>
      </w:r>
      <w:proofErr w:type="gramEnd"/>
      <w:r w:rsidRPr="003A1511">
        <w:rPr>
          <w:i/>
          <w:iCs/>
          <w:color w:val="000000" w:themeColor="text1"/>
          <w:sz w:val="20"/>
          <w:szCs w:val="20"/>
        </w:rPr>
        <w:t xml:space="preserve"> mit eigener Spielstätte, das Geschichte und Geschichten erlebbar macht.</w:t>
      </w:r>
      <w:r w:rsidRPr="003A1511">
        <w:rPr>
          <w:i/>
          <w:iCs/>
          <w:sz w:val="20"/>
          <w:szCs w:val="20"/>
        </w:rPr>
        <w:t xml:space="preserve"> Die meist selbst entwickelten Stücke eignen sich für unterschiedliche Spielorte. Zudem produziert das Chawwerusch Theater Großprojekte mit Amateuren auf hohem künstlerischem Niveau. </w:t>
      </w:r>
      <w:r w:rsidRPr="003A1511">
        <w:rPr>
          <w:i/>
          <w:iCs/>
          <w:sz w:val="20"/>
          <w:szCs w:val="20"/>
        </w:rPr>
        <w:br/>
        <w:t xml:space="preserve">Die Expedition Chawwerusch ist die junge Sparte des Theaters. Neben </w:t>
      </w:r>
      <w:r w:rsidRPr="003A1511">
        <w:rPr>
          <w:i/>
          <w:iCs/>
          <w:color w:val="000000" w:themeColor="text1"/>
          <w:sz w:val="20"/>
          <w:szCs w:val="20"/>
        </w:rPr>
        <w:t>den</w:t>
      </w:r>
      <w:r w:rsidRPr="003A1511">
        <w:rPr>
          <w:i/>
          <w:iCs/>
          <w:sz w:val="20"/>
          <w:szCs w:val="20"/>
        </w:rPr>
        <w:t xml:space="preserve"> Produktionen für Jugendliche und junge Erwachsene hat sie ein breites theaterpädagogisches Angebot.</w:t>
      </w:r>
    </w:p>
    <w:p w14:paraId="63320C32" w14:textId="77777777" w:rsidR="009217A3" w:rsidRDefault="00E94887">
      <w:pPr>
        <w:spacing w:line="360" w:lineRule="auto"/>
      </w:pPr>
      <w:r>
        <w:t>________________________</w:t>
      </w:r>
    </w:p>
    <w:sectPr w:rsidR="009217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1418" w:bottom="766" w:left="1418" w:header="709" w:footer="709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A2DE193" w14:textId="77777777" w:rsidR="007337E2" w:rsidRDefault="007337E2">
      <w:r>
        <w:separator/>
      </w:r>
    </w:p>
  </w:endnote>
  <w:endnote w:type="continuationSeparator" w:id="0">
    <w:p w14:paraId="54EACCFD" w14:textId="77777777" w:rsidR="007337E2" w:rsidRDefault="007337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Mangal">
    <w:panose1 w:val="00000400000000000000"/>
    <w:charset w:val="00"/>
    <w:family w:val="roman"/>
    <w:pitch w:val="variable"/>
    <w:sig w:usb0="0000A003" w:usb1="00000000" w:usb2="00000000" w:usb3="00000000" w:csb0="00000001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EE0192" w14:textId="77777777" w:rsidR="00CC53CC" w:rsidRDefault="00CC53CC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925F00" w14:textId="77777777" w:rsidR="00E94887" w:rsidRDefault="00E94887">
    <w:pPr>
      <w:pStyle w:val="Fuzeile"/>
      <w:pBdr>
        <w:top w:val="single" w:sz="6" w:space="1" w:color="00000A"/>
      </w:pBdr>
      <w:tabs>
        <w:tab w:val="left" w:pos="1539"/>
      </w:tabs>
      <w:spacing w:before="240"/>
      <w:jc w:val="center"/>
    </w:pPr>
    <w:r>
      <w:rPr>
        <w:sz w:val="18"/>
      </w:rPr>
      <w:t xml:space="preserve">Chawwerusch Theater </w:t>
    </w:r>
    <w:r>
      <w:rPr>
        <w:rFonts w:ascii="Symbol" w:hAnsi="Symbol"/>
        <w:sz w:val="18"/>
      </w:rPr>
      <w:t></w:t>
    </w:r>
    <w:r>
      <w:rPr>
        <w:sz w:val="18"/>
      </w:rPr>
      <w:t xml:space="preserve"> Obere Hauptstraße 14 </w:t>
    </w:r>
    <w:r>
      <w:rPr>
        <w:rFonts w:ascii="Symbol" w:hAnsi="Symbol"/>
        <w:sz w:val="18"/>
      </w:rPr>
      <w:t></w:t>
    </w:r>
    <w:r>
      <w:rPr>
        <w:sz w:val="18"/>
      </w:rPr>
      <w:t xml:space="preserve"> 76863 Herxheim </w:t>
    </w:r>
    <w:r>
      <w:rPr>
        <w:rFonts w:ascii="Symbol" w:hAnsi="Symbol"/>
        <w:sz w:val="18"/>
      </w:rPr>
      <w:t></w:t>
    </w:r>
  </w:p>
  <w:p w14:paraId="46538274" w14:textId="77777777" w:rsidR="00E94887" w:rsidRDefault="00E94887">
    <w:pPr>
      <w:pStyle w:val="Fuzeile"/>
      <w:jc w:val="center"/>
    </w:pPr>
    <w:r>
      <w:rPr>
        <w:sz w:val="18"/>
      </w:rPr>
      <w:t xml:space="preserve">PR-Mobil 01578-2974005 </w:t>
    </w:r>
    <w:r>
      <w:rPr>
        <w:rFonts w:ascii="Symbol" w:hAnsi="Symbol"/>
        <w:sz w:val="18"/>
      </w:rPr>
      <w:t></w:t>
    </w:r>
    <w:r>
      <w:rPr>
        <w:sz w:val="18"/>
      </w:rPr>
      <w:t xml:space="preserve"> E-Mail: pr@chawwerusch.de </w:t>
    </w:r>
    <w:r>
      <w:rPr>
        <w:rFonts w:ascii="Symbol" w:hAnsi="Symbol"/>
        <w:sz w:val="18"/>
      </w:rPr>
      <w:t></w:t>
    </w:r>
    <w:r>
      <w:rPr>
        <w:sz w:val="18"/>
      </w:rPr>
      <w:t xml:space="preserve"> </w:t>
    </w:r>
    <w:r>
      <w:rPr>
        <w:sz w:val="18"/>
        <w:szCs w:val="18"/>
      </w:rPr>
      <w:t>www.chawwerusch.de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825805" w14:textId="77777777" w:rsidR="00CC53CC" w:rsidRDefault="00CC53CC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6C5B0C" w14:textId="77777777" w:rsidR="007337E2" w:rsidRDefault="007337E2">
      <w:r>
        <w:rPr>
          <w:color w:val="000000"/>
        </w:rPr>
        <w:separator/>
      </w:r>
    </w:p>
  </w:footnote>
  <w:footnote w:type="continuationSeparator" w:id="0">
    <w:p w14:paraId="4BFA5D7B" w14:textId="77777777" w:rsidR="007337E2" w:rsidRDefault="007337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03E89F" w14:textId="77777777" w:rsidR="00CC53CC" w:rsidRDefault="00CC53CC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9FC77C5" w14:textId="77777777" w:rsidR="00D1520C" w:rsidRDefault="00E60156">
    <w:pPr>
      <w:pBdr>
        <w:bottom w:val="single" w:sz="4" w:space="1" w:color="00000A"/>
      </w:pBdr>
      <w:outlineLvl w:val="0"/>
      <w:rPr>
        <w:b/>
        <w:bCs/>
        <w:sz w:val="46"/>
        <w:szCs w:val="48"/>
      </w:rPr>
    </w:pPr>
    <w:r>
      <w:rPr>
        <w:rFonts w:ascii="Arial Rounded MT Bold" w:hAnsi="Arial Rounded MT Bold"/>
        <w:color w:val="BFBFBF"/>
        <w:sz w:val="40"/>
        <w:szCs w:val="40"/>
      </w:rPr>
      <w:t>Wurzeln schlagen</w:t>
    </w:r>
    <w:r w:rsidR="00E94887">
      <w:rPr>
        <w:rFonts w:ascii="Arial Rounded MT Bold" w:hAnsi="Arial Rounded MT Bold"/>
        <w:color w:val="BFBFBF"/>
        <w:sz w:val="40"/>
        <w:szCs w:val="40"/>
      </w:rPr>
      <w:t xml:space="preserve"> – Presseinformation</w:t>
    </w:r>
    <w:r w:rsidR="00E94887">
      <w:rPr>
        <w:b/>
        <w:bCs/>
        <w:sz w:val="46"/>
        <w:szCs w:val="48"/>
      </w:rPr>
      <w:tab/>
    </w:r>
    <w:r w:rsidR="00E94887">
      <w:rPr>
        <w:b/>
        <w:bCs/>
        <w:sz w:val="46"/>
        <w:szCs w:val="48"/>
      </w:rPr>
      <w:tab/>
      <w:t xml:space="preserve">  </w:t>
    </w:r>
  </w:p>
  <w:p w14:paraId="558B8DD1" w14:textId="77777777" w:rsidR="00E94887" w:rsidRDefault="001B5911">
    <w:pPr>
      <w:pBdr>
        <w:bottom w:val="single" w:sz="4" w:space="1" w:color="00000A"/>
      </w:pBdr>
      <w:outlineLvl w:val="0"/>
    </w:pPr>
    <w:r>
      <w:rPr>
        <w:noProof/>
      </w:rPr>
      <w:drawing>
        <wp:anchor distT="0" distB="0" distL="114300" distR="114300" simplePos="0" relativeHeight="251657728" behindDoc="1" locked="0" layoutInCell="1" allowOverlap="1" wp14:anchorId="5576B37A" wp14:editId="45D03EAA">
          <wp:simplePos x="0" y="0"/>
          <wp:positionH relativeFrom="margin">
            <wp:posOffset>4768215</wp:posOffset>
          </wp:positionH>
          <wp:positionV relativeFrom="margin">
            <wp:posOffset>-1102995</wp:posOffset>
          </wp:positionV>
          <wp:extent cx="1259205" cy="474345"/>
          <wp:effectExtent l="0" t="0" r="0" b="0"/>
          <wp:wrapNone/>
          <wp:docPr id="1" name="Grafik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9205" cy="4743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5CC6F2E" w14:textId="1D959546" w:rsidR="00E94887" w:rsidRDefault="00E94887">
    <w:pPr>
      <w:pBdr>
        <w:bottom w:val="single" w:sz="4" w:space="1" w:color="00000A"/>
      </w:pBdr>
      <w:jc w:val="right"/>
      <w:outlineLvl w:val="0"/>
    </w:pPr>
    <w:r>
      <w:rPr>
        <w:bCs/>
      </w:rPr>
      <w:t xml:space="preserve">Seite </w:t>
    </w:r>
    <w:r>
      <w:fldChar w:fldCharType="begin"/>
    </w:r>
    <w:r>
      <w:instrText xml:space="preserve"> PAGE </w:instrText>
    </w:r>
    <w:r>
      <w:fldChar w:fldCharType="separate"/>
    </w:r>
    <w:r w:rsidR="00880799">
      <w:rPr>
        <w:noProof/>
      </w:rPr>
      <w:t>1</w:t>
    </w:r>
    <w:r>
      <w:fldChar w:fldCharType="end"/>
    </w:r>
    <w:r>
      <w:rPr>
        <w:rStyle w:val="Seitenzahl"/>
      </w:rPr>
      <w:t>/</w:t>
    </w:r>
    <w:r w:rsidR="007337E2">
      <w:fldChar w:fldCharType="begin"/>
    </w:r>
    <w:r w:rsidR="007337E2">
      <w:instrText xml:space="preserve"> NUMPAGES </w:instrText>
    </w:r>
    <w:r w:rsidR="007337E2">
      <w:fldChar w:fldCharType="separate"/>
    </w:r>
    <w:r w:rsidR="00880799">
      <w:rPr>
        <w:noProof/>
      </w:rPr>
      <w:t>1</w:t>
    </w:r>
    <w:r w:rsidR="007337E2">
      <w:fldChar w:fldCharType="end"/>
    </w:r>
  </w:p>
  <w:p w14:paraId="0C2BDD92" w14:textId="77777777" w:rsidR="00E94887" w:rsidRDefault="00E94887">
    <w:pPr>
      <w:pStyle w:val="Kopfzeile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9E6F76" w14:textId="77777777" w:rsidR="00CC53CC" w:rsidRDefault="00CC53CC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096F81"/>
    <w:multiLevelType w:val="multilevel"/>
    <w:tmpl w:val="0E484866"/>
    <w:styleLink w:val="WWNum2"/>
    <w:lvl w:ilvl="0">
      <w:numFmt w:val="bullet"/>
      <w:lvlText w:val="•"/>
      <w:lvlJc w:val="left"/>
    </w:lvl>
    <w:lvl w:ilvl="1">
      <w:numFmt w:val="bullet"/>
      <w:lvlText w:val=""/>
      <w:lvlJc w:val="left"/>
      <w:pPr>
        <w:ind w:left="1080" w:hanging="360"/>
      </w:pPr>
    </w:lvl>
    <w:lvl w:ilvl="2">
      <w:numFmt w:val="bullet"/>
      <w:lvlText w:val="o"/>
      <w:lvlJc w:val="left"/>
      <w:pPr>
        <w:ind w:left="1800" w:hanging="360"/>
      </w:pPr>
      <w:rPr>
        <w:rFonts w:cs="Courier New"/>
      </w:rPr>
    </w:lvl>
    <w:lvl w:ilvl="3">
      <w:numFmt w:val="bullet"/>
      <w:lvlText w:val=""/>
      <w:lvlJc w:val="left"/>
      <w:pPr>
        <w:ind w:left="2520" w:hanging="360"/>
      </w:pPr>
    </w:lvl>
    <w:lvl w:ilvl="4">
      <w:numFmt w:val="bullet"/>
      <w:lvlText w:val=""/>
      <w:lvlJc w:val="left"/>
      <w:pPr>
        <w:ind w:left="3240" w:hanging="360"/>
      </w:pPr>
    </w:lvl>
    <w:lvl w:ilvl="5">
      <w:numFmt w:val="bullet"/>
      <w:lvlText w:val=""/>
      <w:lvlJc w:val="left"/>
      <w:pPr>
        <w:ind w:left="3960" w:hanging="360"/>
      </w:pPr>
    </w:lvl>
    <w:lvl w:ilvl="6">
      <w:numFmt w:val="bullet"/>
      <w:lvlText w:val="o"/>
      <w:lvlJc w:val="left"/>
      <w:pPr>
        <w:ind w:left="4680" w:hanging="360"/>
      </w:pPr>
      <w:rPr>
        <w:rFonts w:cs="Courier New"/>
      </w:rPr>
    </w:lvl>
    <w:lvl w:ilvl="7">
      <w:numFmt w:val="bullet"/>
      <w:lvlText w:val=""/>
      <w:lvlJc w:val="left"/>
      <w:pPr>
        <w:ind w:left="5400" w:hanging="360"/>
      </w:pPr>
    </w:lvl>
    <w:lvl w:ilvl="8">
      <w:numFmt w:val="bullet"/>
      <w:lvlText w:val=""/>
      <w:lvlJc w:val="left"/>
      <w:pPr>
        <w:ind w:left="6120" w:hanging="360"/>
      </w:pPr>
    </w:lvl>
  </w:abstractNum>
  <w:abstractNum w:abstractNumId="1" w15:restartNumberingAfterBreak="0">
    <w:nsid w:val="67416686"/>
    <w:multiLevelType w:val="multilevel"/>
    <w:tmpl w:val="BD865156"/>
    <w:styleLink w:val="WWNum1"/>
    <w:lvl w:ilvl="0">
      <w:numFmt w:val="bullet"/>
      <w:lvlText w:val="-"/>
      <w:lvlJc w:val="left"/>
      <w:pPr>
        <w:ind w:left="720" w:hanging="360"/>
      </w:pPr>
      <w:rPr>
        <w:rFonts w:eastAsia="Times New Roman" w:cs="Times New Roman"/>
      </w:rPr>
    </w:lvl>
    <w:lvl w:ilvl="1">
      <w:numFmt w:val="bullet"/>
      <w:lvlText w:val="o"/>
      <w:lvlJc w:val="left"/>
      <w:pPr>
        <w:ind w:left="1440" w:hanging="360"/>
      </w:pPr>
      <w:rPr>
        <w:rFonts w:cs="Wingdings"/>
      </w:rPr>
    </w:lvl>
    <w:lvl w:ilvl="2">
      <w:numFmt w:val="bullet"/>
      <w:lvlText w:val=""/>
      <w:lvlJc w:val="left"/>
      <w:pPr>
        <w:ind w:left="2160" w:hanging="360"/>
      </w:pPr>
    </w:lvl>
    <w:lvl w:ilvl="3">
      <w:numFmt w:val="bullet"/>
      <w:lvlText w:val=""/>
      <w:lvlJc w:val="left"/>
      <w:pPr>
        <w:ind w:left="2880" w:hanging="360"/>
      </w:pPr>
    </w:lvl>
    <w:lvl w:ilvl="4">
      <w:numFmt w:val="bullet"/>
      <w:lvlText w:val="o"/>
      <w:lvlJc w:val="left"/>
      <w:pPr>
        <w:ind w:left="3600" w:hanging="360"/>
      </w:pPr>
      <w:rPr>
        <w:rFonts w:cs="Wingdings"/>
      </w:rPr>
    </w:lvl>
    <w:lvl w:ilvl="5">
      <w:numFmt w:val="bullet"/>
      <w:lvlText w:val=""/>
      <w:lvlJc w:val="left"/>
      <w:pPr>
        <w:ind w:left="4320" w:hanging="360"/>
      </w:pPr>
    </w:lvl>
    <w:lvl w:ilvl="6">
      <w:numFmt w:val="bullet"/>
      <w:lvlText w:val=""/>
      <w:lvlJc w:val="left"/>
      <w:pPr>
        <w:ind w:left="5040" w:hanging="360"/>
      </w:pPr>
    </w:lvl>
    <w:lvl w:ilvl="7">
      <w:numFmt w:val="bullet"/>
      <w:lvlText w:val="o"/>
      <w:lvlJc w:val="left"/>
      <w:pPr>
        <w:ind w:left="5760" w:hanging="360"/>
      </w:pPr>
      <w:rPr>
        <w:rFonts w:cs="Wingdings"/>
      </w:rPr>
    </w:lvl>
    <w:lvl w:ilvl="8">
      <w:numFmt w:val="bullet"/>
      <w:lvlText w:val=""/>
      <w:lvlJc w:val="left"/>
      <w:pPr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17A3"/>
    <w:rsid w:val="000B3547"/>
    <w:rsid w:val="000C0870"/>
    <w:rsid w:val="001116A4"/>
    <w:rsid w:val="001B4602"/>
    <w:rsid w:val="001B5911"/>
    <w:rsid w:val="0021042C"/>
    <w:rsid w:val="00216FDE"/>
    <w:rsid w:val="0024554A"/>
    <w:rsid w:val="002A4F2F"/>
    <w:rsid w:val="002C40EF"/>
    <w:rsid w:val="0031400F"/>
    <w:rsid w:val="00351810"/>
    <w:rsid w:val="00365487"/>
    <w:rsid w:val="0038551A"/>
    <w:rsid w:val="0039499C"/>
    <w:rsid w:val="003963E1"/>
    <w:rsid w:val="003B4939"/>
    <w:rsid w:val="003C65D5"/>
    <w:rsid w:val="003D06AA"/>
    <w:rsid w:val="003E0764"/>
    <w:rsid w:val="003E3E29"/>
    <w:rsid w:val="00472BA7"/>
    <w:rsid w:val="00483D1C"/>
    <w:rsid w:val="004D3DB5"/>
    <w:rsid w:val="00522786"/>
    <w:rsid w:val="0053474E"/>
    <w:rsid w:val="00586686"/>
    <w:rsid w:val="00594E55"/>
    <w:rsid w:val="005A1D55"/>
    <w:rsid w:val="005C58BA"/>
    <w:rsid w:val="00664A02"/>
    <w:rsid w:val="00667D6E"/>
    <w:rsid w:val="007337E2"/>
    <w:rsid w:val="00740C1A"/>
    <w:rsid w:val="00743610"/>
    <w:rsid w:val="00767CB1"/>
    <w:rsid w:val="0079481F"/>
    <w:rsid w:val="007F5D95"/>
    <w:rsid w:val="00826350"/>
    <w:rsid w:val="00841C03"/>
    <w:rsid w:val="00880799"/>
    <w:rsid w:val="00897148"/>
    <w:rsid w:val="008B7940"/>
    <w:rsid w:val="009217A3"/>
    <w:rsid w:val="00961D15"/>
    <w:rsid w:val="00976B79"/>
    <w:rsid w:val="009D25A4"/>
    <w:rsid w:val="00A25E91"/>
    <w:rsid w:val="00AB36F5"/>
    <w:rsid w:val="00AB5307"/>
    <w:rsid w:val="00AC2EE6"/>
    <w:rsid w:val="00B051F3"/>
    <w:rsid w:val="00B713C4"/>
    <w:rsid w:val="00B7506A"/>
    <w:rsid w:val="00BA19CD"/>
    <w:rsid w:val="00BB768B"/>
    <w:rsid w:val="00BD0DB3"/>
    <w:rsid w:val="00C01E57"/>
    <w:rsid w:val="00C04A1E"/>
    <w:rsid w:val="00C34082"/>
    <w:rsid w:val="00C429E4"/>
    <w:rsid w:val="00C561BC"/>
    <w:rsid w:val="00C72215"/>
    <w:rsid w:val="00CA4A21"/>
    <w:rsid w:val="00CC53CC"/>
    <w:rsid w:val="00D03C04"/>
    <w:rsid w:val="00D1520C"/>
    <w:rsid w:val="00D66D61"/>
    <w:rsid w:val="00D80422"/>
    <w:rsid w:val="00DB6AB3"/>
    <w:rsid w:val="00DE1DEC"/>
    <w:rsid w:val="00E44792"/>
    <w:rsid w:val="00E527B6"/>
    <w:rsid w:val="00E60156"/>
    <w:rsid w:val="00E94887"/>
    <w:rsid w:val="00EA1CAA"/>
    <w:rsid w:val="00EA2BD6"/>
    <w:rsid w:val="00EE6760"/>
    <w:rsid w:val="00FB67B4"/>
    <w:rsid w:val="00FB6C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2FD9AF"/>
  <w15:docId w15:val="{312CB49E-1256-1944-B072-35646E37A6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Times New Roman" w:hAnsi="Arial" w:cs="Arial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uppressAutoHyphens/>
      <w:autoSpaceDN w:val="0"/>
      <w:textAlignment w:val="baseline"/>
    </w:pPr>
    <w:rPr>
      <w:kern w:val="3"/>
      <w:sz w:val="22"/>
      <w:szCs w:val="22"/>
    </w:rPr>
  </w:style>
  <w:style w:type="paragraph" w:styleId="berschrift1">
    <w:name w:val="heading 1"/>
    <w:basedOn w:val="Standard"/>
    <w:next w:val="Textbody"/>
    <w:uiPriority w:val="9"/>
    <w:qFormat/>
    <w:pPr>
      <w:keepNext/>
      <w:outlineLvl w:val="0"/>
    </w:pPr>
    <w:rPr>
      <w:b/>
      <w:sz w:val="32"/>
      <w:szCs w:val="32"/>
    </w:rPr>
  </w:style>
  <w:style w:type="paragraph" w:styleId="berschrift2">
    <w:name w:val="heading 2"/>
    <w:basedOn w:val="Standard"/>
    <w:next w:val="Textbody"/>
    <w:uiPriority w:val="9"/>
    <w:unhideWhenUsed/>
    <w:qFormat/>
    <w:pPr>
      <w:keepNext/>
      <w:spacing w:after="60"/>
      <w:outlineLvl w:val="1"/>
    </w:pPr>
    <w:rPr>
      <w:rFonts w:eastAsia="MS Gothic" w:cs="Times New Roman"/>
      <w:b/>
      <w:bCs/>
      <w:iCs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Verdana" w:eastAsia="Microsoft YaHei" w:hAnsi="Verdana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e">
    <w:name w:val="List"/>
    <w:basedOn w:val="Textbody"/>
    <w:rPr>
      <w:rFonts w:ascii="Verdana" w:hAnsi="Verdana" w:cs="Mangal"/>
    </w:rPr>
  </w:style>
  <w:style w:type="paragraph" w:styleId="Beschriftung">
    <w:name w:val="caption"/>
    <w:basedOn w:val="Standard"/>
    <w:pPr>
      <w:suppressLineNumbers/>
      <w:spacing w:before="120" w:after="120"/>
    </w:pPr>
    <w:rPr>
      <w:rFonts w:ascii="Verdana" w:hAnsi="Verdana"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ascii="Verdana" w:hAnsi="Verdana" w:cs="Mangal"/>
    </w:rPr>
  </w:style>
  <w:style w:type="paragraph" w:customStyle="1" w:styleId="einrck">
    <w:name w:val="einrück"/>
    <w:basedOn w:val="Standard"/>
    <w:pPr>
      <w:tabs>
        <w:tab w:val="right" w:pos="-283"/>
        <w:tab w:val="left" w:pos="3828"/>
        <w:tab w:val="right" w:pos="10774"/>
      </w:tabs>
      <w:ind w:left="1985"/>
    </w:pPr>
    <w:rPr>
      <w:rFonts w:ascii="Century Gothic" w:hAnsi="Century Gothic"/>
      <w:sz w:val="19"/>
      <w:szCs w:val="20"/>
    </w:rPr>
  </w:style>
  <w:style w:type="paragraph" w:customStyle="1" w:styleId="stil2stil21">
    <w:name w:val="stil2 stil21"/>
    <w:basedOn w:val="Standard"/>
    <w:pPr>
      <w:spacing w:before="100" w:after="100"/>
    </w:pPr>
  </w:style>
  <w:style w:type="paragraph" w:styleId="Kopfzeile">
    <w:name w:val="header"/>
    <w:basedOn w:val="Standard"/>
    <w:pPr>
      <w:suppressLineNumbers/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suppressLineNumbers/>
      <w:tabs>
        <w:tab w:val="center" w:pos="4536"/>
        <w:tab w:val="right" w:pos="9072"/>
      </w:tabs>
    </w:pPr>
  </w:style>
  <w:style w:type="paragraph" w:styleId="Kommentartext">
    <w:name w:val="annotation text"/>
    <w:basedOn w:val="Standard"/>
    <w:rPr>
      <w:sz w:val="20"/>
      <w:szCs w:val="20"/>
    </w:rPr>
  </w:style>
  <w:style w:type="paragraph" w:styleId="Kommentarthema">
    <w:name w:val="annotation subject"/>
    <w:basedOn w:val="Kommentartext"/>
    <w:rPr>
      <w:b/>
      <w:bCs/>
    </w:rPr>
  </w:style>
  <w:style w:type="paragraph" w:styleId="Sprechblasentext">
    <w:name w:val="Balloon Text"/>
    <w:basedOn w:val="Standard"/>
    <w:rPr>
      <w:rFonts w:ascii="Times New Roman" w:hAnsi="Times New Roman" w:cs="Times New Roman"/>
      <w:sz w:val="18"/>
      <w:szCs w:val="18"/>
    </w:rPr>
  </w:style>
  <w:style w:type="character" w:styleId="Seitenzahl">
    <w:name w:val="page number"/>
    <w:basedOn w:val="Absatz-Standardschriftart"/>
  </w:style>
  <w:style w:type="character" w:customStyle="1" w:styleId="FuzeileZchn">
    <w:name w:val="Fußzeile Zchn"/>
    <w:rPr>
      <w:sz w:val="24"/>
      <w:szCs w:val="24"/>
      <w:lang w:val="de-DE" w:eastAsia="de-DE" w:bidi="ar-SA"/>
    </w:rPr>
  </w:style>
  <w:style w:type="character" w:customStyle="1" w:styleId="Internetlink">
    <w:name w:val="Internet link"/>
    <w:rPr>
      <w:color w:val="0000FF"/>
      <w:u w:val="single"/>
    </w:rPr>
  </w:style>
  <w:style w:type="character" w:styleId="BesuchterLink">
    <w:name w:val="FollowedHyperlink"/>
    <w:rPr>
      <w:color w:val="800080"/>
      <w:u w:val="single"/>
    </w:rPr>
  </w:style>
  <w:style w:type="character" w:customStyle="1" w:styleId="berschrift2Zchn">
    <w:name w:val="Überschrift 2 Zchn"/>
    <w:rPr>
      <w:rFonts w:ascii="Arial" w:eastAsia="MS Gothic" w:hAnsi="Arial" w:cs="Times New Roman"/>
      <w:b/>
      <w:bCs/>
      <w:iCs/>
      <w:sz w:val="22"/>
      <w:szCs w:val="28"/>
    </w:rPr>
  </w:style>
  <w:style w:type="character" w:customStyle="1" w:styleId="KopfzeileZchn">
    <w:name w:val="Kopfzeile Zchn"/>
    <w:rPr>
      <w:sz w:val="22"/>
      <w:szCs w:val="22"/>
    </w:rPr>
  </w:style>
  <w:style w:type="character" w:styleId="Kommentarzeichen">
    <w:name w:val="annotation reference"/>
    <w:rPr>
      <w:sz w:val="16"/>
      <w:szCs w:val="16"/>
    </w:rPr>
  </w:style>
  <w:style w:type="character" w:customStyle="1" w:styleId="KommentartextZchn">
    <w:name w:val="Kommentartext Zchn"/>
    <w:basedOn w:val="Absatz-Standardschriftart"/>
  </w:style>
  <w:style w:type="character" w:customStyle="1" w:styleId="KommentarthemaZchn">
    <w:name w:val="Kommentarthema Zchn"/>
    <w:rPr>
      <w:b/>
      <w:bCs/>
    </w:rPr>
  </w:style>
  <w:style w:type="character" w:customStyle="1" w:styleId="SprechblasentextZchn">
    <w:name w:val="Sprechblasentext Zchn"/>
    <w:rPr>
      <w:rFonts w:ascii="Times New Roman" w:hAnsi="Times New Roman" w:cs="Times New Roman"/>
      <w:sz w:val="18"/>
      <w:szCs w:val="18"/>
    </w:rPr>
  </w:style>
  <w:style w:type="character" w:customStyle="1" w:styleId="ListLabel1">
    <w:name w:val="ListLabel 1"/>
    <w:rPr>
      <w:rFonts w:eastAsia="Times New Roman" w:cs="Times New Roman"/>
    </w:rPr>
  </w:style>
  <w:style w:type="character" w:customStyle="1" w:styleId="ListLabel2">
    <w:name w:val="ListLabel 2"/>
    <w:rPr>
      <w:rFonts w:cs="Wingdings"/>
    </w:rPr>
  </w:style>
  <w:style w:type="character" w:customStyle="1" w:styleId="ListLabel3">
    <w:name w:val="ListLabel 3"/>
    <w:rPr>
      <w:rFonts w:cs="Courier New"/>
    </w:rPr>
  </w:style>
  <w:style w:type="numbering" w:customStyle="1" w:styleId="WWNum1">
    <w:name w:val="WWNum1"/>
    <w:basedOn w:val="KeineListe"/>
    <w:pPr>
      <w:numPr>
        <w:numId w:val="1"/>
      </w:numPr>
    </w:pPr>
  </w:style>
  <w:style w:type="numbering" w:customStyle="1" w:styleId="WWNum2">
    <w:name w:val="WWNum2"/>
    <w:basedOn w:val="KeineListe"/>
    <w:pPr>
      <w:numPr>
        <w:numId w:val="2"/>
      </w:numPr>
    </w:pPr>
  </w:style>
  <w:style w:type="paragraph" w:styleId="berarbeitung">
    <w:name w:val="Revision"/>
    <w:hidden/>
    <w:uiPriority w:val="99"/>
    <w:semiHidden/>
    <w:rsid w:val="00CA4A21"/>
    <w:rPr>
      <w:kern w:val="3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• „Sein oder nichts sein“ (Arbeitstitel) ein Hamletspiel - auch als Freilichttheater geeignet</vt:lpstr>
    </vt:vector>
  </TitlesOfParts>
  <Company/>
  <LinksUpToDate>false</LinksUpToDate>
  <CharactersWithSpaces>1235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• „Sein oder nichts sein“ (Arbeitstitel) ein Hamletspiel - auch als Freilichttheater geeignet</dc:title>
  <dc:subject/>
  <dc:creator>Microsoft Office User</dc:creator>
  <cp:keywords/>
  <dc:description/>
  <cp:lastModifiedBy>Büro 2</cp:lastModifiedBy>
  <cp:revision>9</cp:revision>
  <cp:lastPrinted>2019-10-10T11:02:00Z</cp:lastPrinted>
  <dcterms:created xsi:type="dcterms:W3CDTF">2020-03-26T08:45:00Z</dcterms:created>
  <dcterms:modified xsi:type="dcterms:W3CDTF">2025-05-28T13:51:00Z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 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